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856" w:rsidRDefault="00BA7D7D">
      <w:pPr>
        <w:spacing w:line="240" w:lineRule="auto"/>
        <w:ind w:firstLine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lang w:val="ru-RU"/>
        </w:rPr>
        <w:t>Ф</w:t>
      </w:r>
      <w:r w:rsidR="00524FA6">
        <w:rPr>
          <w:b/>
          <w:bCs/>
          <w:sz w:val="20"/>
          <w:szCs w:val="20"/>
        </w:rPr>
        <w:t>едеральное государственное автономное образовательное учреждение высшего образования</w:t>
      </w:r>
    </w:p>
    <w:p w:rsidR="00F25856" w:rsidRDefault="00524FA6">
      <w:pPr>
        <w:spacing w:line="240" w:lineRule="auto"/>
        <w:ind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Первый Московский государственный медицинский</w:t>
      </w:r>
      <w:r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университет имени И. М. Сеченова</w:t>
      </w:r>
    </w:p>
    <w:p w:rsidR="00F25856" w:rsidRDefault="00524FA6">
      <w:pPr>
        <w:spacing w:line="240" w:lineRule="auto"/>
        <w:ind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Министерство здравоохранения Российской Федерации</w:t>
      </w:r>
    </w:p>
    <w:p w:rsidR="00F25856" w:rsidRDefault="00524FA6">
      <w:pPr>
        <w:spacing w:line="240" w:lineRule="auto"/>
        <w:ind w:firstLine="0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(Сеченовский Университет)</w:t>
      </w:r>
    </w:p>
    <w:p w:rsidR="00F25856" w:rsidRDefault="00F25856">
      <w:pPr>
        <w:spacing w:line="240" w:lineRule="auto"/>
        <w:ind w:left="4500" w:firstLine="0"/>
        <w:jc w:val="left"/>
      </w:pPr>
    </w:p>
    <w:p w:rsidR="00F25856" w:rsidRDefault="00F25856">
      <w:pPr>
        <w:spacing w:line="240" w:lineRule="auto"/>
        <w:ind w:left="4500" w:firstLine="0"/>
        <w:jc w:val="left"/>
      </w:pPr>
    </w:p>
    <w:p w:rsidR="00F25856" w:rsidRDefault="00F25856">
      <w:pPr>
        <w:spacing w:line="240" w:lineRule="auto"/>
        <w:ind w:firstLine="0"/>
        <w:jc w:val="left"/>
      </w:pPr>
    </w:p>
    <w:p w:rsidR="00F25856" w:rsidRDefault="00F25856">
      <w:pPr>
        <w:spacing w:line="240" w:lineRule="auto"/>
        <w:ind w:left="4500" w:firstLine="0"/>
        <w:jc w:val="left"/>
      </w:pPr>
    </w:p>
    <w:p w:rsidR="00F25856" w:rsidRDefault="00F25856">
      <w:pPr>
        <w:spacing w:line="240" w:lineRule="auto"/>
        <w:ind w:firstLine="0"/>
        <w:jc w:val="center"/>
      </w:pPr>
    </w:p>
    <w:p w:rsidR="00F25856" w:rsidRDefault="00F25856">
      <w:pPr>
        <w:shd w:val="clear" w:color="auto" w:fill="FFFFFF"/>
        <w:spacing w:line="240" w:lineRule="auto"/>
        <w:ind w:firstLine="0"/>
        <w:jc w:val="left"/>
        <w:rPr>
          <w:rFonts w:ascii="Arial" w:eastAsia="Arial" w:hAnsi="Arial" w:cs="Arial"/>
        </w:rPr>
      </w:pPr>
    </w:p>
    <w:p w:rsidR="00F25856" w:rsidRDefault="00F25856">
      <w:pPr>
        <w:shd w:val="clear" w:color="auto" w:fill="FFFFFF"/>
        <w:spacing w:line="240" w:lineRule="auto"/>
        <w:ind w:firstLine="0"/>
        <w:jc w:val="left"/>
        <w:rPr>
          <w:rFonts w:ascii="Arial" w:eastAsia="Arial" w:hAnsi="Arial" w:cs="Arial"/>
        </w:rPr>
      </w:pPr>
    </w:p>
    <w:p w:rsidR="00F25856" w:rsidRDefault="00F25856">
      <w:pPr>
        <w:shd w:val="clear" w:color="auto" w:fill="FFFFFF"/>
        <w:spacing w:line="240" w:lineRule="auto"/>
        <w:ind w:firstLine="0"/>
        <w:jc w:val="left"/>
        <w:rPr>
          <w:rFonts w:ascii="Arial" w:eastAsia="Arial" w:hAnsi="Arial" w:cs="Arial"/>
        </w:rPr>
      </w:pPr>
    </w:p>
    <w:p w:rsidR="00F25856" w:rsidRDefault="00F25856">
      <w:pPr>
        <w:shd w:val="clear" w:color="auto" w:fill="FFFFFF"/>
        <w:spacing w:line="240" w:lineRule="auto"/>
        <w:ind w:firstLine="0"/>
        <w:jc w:val="left"/>
        <w:rPr>
          <w:rFonts w:ascii="Arial" w:eastAsia="Arial" w:hAnsi="Arial" w:cs="Arial"/>
        </w:rPr>
      </w:pPr>
    </w:p>
    <w:p w:rsidR="00F25856" w:rsidRDefault="00F25856">
      <w:pPr>
        <w:shd w:val="clear" w:color="auto" w:fill="FFFFFF"/>
        <w:spacing w:line="240" w:lineRule="auto"/>
        <w:ind w:firstLine="0"/>
        <w:jc w:val="left"/>
        <w:rPr>
          <w:rFonts w:ascii="Arial" w:eastAsia="Arial" w:hAnsi="Arial" w:cs="Arial"/>
        </w:rPr>
      </w:pPr>
    </w:p>
    <w:p w:rsidR="00F25856" w:rsidRDefault="00F25856">
      <w:pPr>
        <w:shd w:val="clear" w:color="auto" w:fill="FFFFFF"/>
        <w:spacing w:line="240" w:lineRule="auto"/>
        <w:ind w:firstLine="0"/>
        <w:jc w:val="left"/>
        <w:rPr>
          <w:rFonts w:ascii="Arial" w:eastAsia="Arial" w:hAnsi="Arial" w:cs="Arial"/>
        </w:rPr>
      </w:pPr>
    </w:p>
    <w:p w:rsidR="00F25856" w:rsidRDefault="00524FA6">
      <w:pPr>
        <w:ind w:firstLine="0"/>
        <w:jc w:val="center"/>
        <w:rPr>
          <w:rFonts w:ascii="Arial" w:eastAsia="Arial" w:hAnsi="Arial" w:cs="Arial"/>
        </w:rPr>
      </w:pPr>
      <w:r>
        <w:rPr>
          <w:b/>
          <w:bCs/>
        </w:rPr>
        <w:t>ВЫПУСКНАЯ КВАЛИФИКАЦИОННАЯ РАБОТА</w:t>
      </w:r>
    </w:p>
    <w:p w:rsidR="00F25856" w:rsidRDefault="00524FA6">
      <w:pPr>
        <w:shd w:val="clear" w:color="auto" w:fill="FFFFFF"/>
        <w:ind w:firstLine="0"/>
        <w:jc w:val="center"/>
      </w:pPr>
      <w:r>
        <w:t xml:space="preserve">на тему: </w:t>
      </w:r>
    </w:p>
    <w:p w:rsidR="00F25856" w:rsidRDefault="00524FA6">
      <w:pPr>
        <w:ind w:firstLine="0"/>
        <w:jc w:val="center"/>
      </w:pPr>
      <w:r>
        <w:t xml:space="preserve">«Особенности стафилококкового микробиома кожи у пациентов </w:t>
      </w:r>
      <w:r>
        <w:br/>
        <w:t>с атопическим дерматитом и его изменения на фоне фототерапии»</w:t>
      </w:r>
    </w:p>
    <w:p w:rsidR="00F25856" w:rsidRDefault="00F25856">
      <w:pPr>
        <w:shd w:val="clear" w:color="auto" w:fill="FFFFFF"/>
        <w:spacing w:line="240" w:lineRule="auto"/>
        <w:ind w:firstLine="709"/>
        <w:jc w:val="center"/>
      </w:pPr>
    </w:p>
    <w:p w:rsidR="00F25856" w:rsidRDefault="00524FA6">
      <w:pPr>
        <w:shd w:val="clear" w:color="auto" w:fill="FFFFFF"/>
        <w:spacing w:line="240" w:lineRule="auto"/>
        <w:ind w:firstLine="709"/>
        <w:jc w:val="left"/>
      </w:pPr>
      <w:r>
        <w:t> </w:t>
      </w:r>
    </w:p>
    <w:p w:rsidR="00F25856" w:rsidRDefault="00F25856">
      <w:pPr>
        <w:shd w:val="clear" w:color="auto" w:fill="FFFFFF"/>
        <w:spacing w:line="240" w:lineRule="auto"/>
        <w:ind w:firstLine="709"/>
        <w:jc w:val="left"/>
        <w:rPr>
          <w:rFonts w:ascii="Arial" w:eastAsia="Arial" w:hAnsi="Arial" w:cs="Arial"/>
        </w:rPr>
      </w:pPr>
    </w:p>
    <w:p w:rsidR="00F25856" w:rsidRDefault="00F25856">
      <w:pPr>
        <w:shd w:val="clear" w:color="auto" w:fill="FFFFFF"/>
        <w:spacing w:line="240" w:lineRule="auto"/>
        <w:ind w:firstLine="709"/>
        <w:jc w:val="left"/>
        <w:rPr>
          <w:rFonts w:ascii="Arial" w:eastAsia="Arial" w:hAnsi="Arial" w:cs="Arial"/>
        </w:rPr>
      </w:pPr>
    </w:p>
    <w:p w:rsidR="00F25856" w:rsidRDefault="00524FA6">
      <w:pPr>
        <w:shd w:val="clear" w:color="auto" w:fill="FFFFFF"/>
        <w:ind w:firstLine="0"/>
        <w:jc w:val="left"/>
        <w:rPr>
          <w:rFonts w:ascii="Arial" w:eastAsia="Arial" w:hAnsi="Arial" w:cs="Arial"/>
        </w:rPr>
      </w:pPr>
      <w:r>
        <w:t xml:space="preserve">Направление подготовки: </w:t>
      </w:r>
      <w:r>
        <w:rPr>
          <w:color w:val="22272F"/>
          <w:highlight w:val="white"/>
        </w:rPr>
        <w:t>30.05.02 Медицинская биофизика</w:t>
      </w:r>
    </w:p>
    <w:p w:rsidR="00F25856" w:rsidRDefault="00F25856">
      <w:pPr>
        <w:shd w:val="clear" w:color="auto" w:fill="FFFFFF"/>
        <w:ind w:firstLine="0"/>
        <w:jc w:val="left"/>
      </w:pPr>
    </w:p>
    <w:p w:rsidR="00F25856" w:rsidRDefault="00524FA6">
      <w:pPr>
        <w:shd w:val="clear" w:color="auto" w:fill="FFFFFF"/>
        <w:ind w:firstLine="0"/>
        <w:jc w:val="left"/>
      </w:pPr>
      <w:r>
        <w:t>Студент: Белокопытова Елизавета Алексеевна</w:t>
      </w:r>
    </w:p>
    <w:p w:rsidR="00F25856" w:rsidRDefault="00F25856">
      <w:pPr>
        <w:shd w:val="clear" w:color="auto" w:fill="FFFFFF"/>
        <w:ind w:firstLine="0"/>
        <w:jc w:val="left"/>
      </w:pPr>
    </w:p>
    <w:p w:rsidR="00F25856" w:rsidRDefault="00524FA6">
      <w:pPr>
        <w:shd w:val="clear" w:color="auto" w:fill="FFFFFF"/>
        <w:ind w:firstLine="0"/>
        <w:jc w:val="left"/>
        <w:rPr>
          <w:rFonts w:ascii="Arial" w:eastAsia="Arial" w:hAnsi="Arial" w:cs="Arial"/>
        </w:rPr>
      </w:pPr>
      <w:r>
        <w:t>Научный руководитель: д.м</w:t>
      </w:r>
      <w:proofErr w:type="gramStart"/>
      <w:r>
        <w:t>.н</w:t>
      </w:r>
      <w:proofErr w:type="gramEnd"/>
      <w:r>
        <w:t xml:space="preserve">, академик РАН </w:t>
      </w:r>
      <w:r>
        <w:br/>
        <w:t xml:space="preserve">Свитич Оксана Анатольевна                                          </w:t>
      </w:r>
    </w:p>
    <w:p w:rsidR="00F25856" w:rsidRDefault="00524FA6">
      <w:pPr>
        <w:tabs>
          <w:tab w:val="left" w:pos="1125"/>
          <w:tab w:val="center" w:pos="4819"/>
        </w:tabs>
        <w:ind w:firstLine="0"/>
        <w:jc w:val="left"/>
      </w:pPr>
      <w:r>
        <w:t xml:space="preserve">            </w:t>
      </w:r>
    </w:p>
    <w:p w:rsidR="00F25856" w:rsidRDefault="00F25856">
      <w:pPr>
        <w:tabs>
          <w:tab w:val="left" w:pos="1125"/>
          <w:tab w:val="center" w:pos="4819"/>
        </w:tabs>
        <w:ind w:firstLine="0"/>
        <w:jc w:val="left"/>
      </w:pPr>
    </w:p>
    <w:p w:rsidR="00F25856" w:rsidRDefault="00F25856">
      <w:pPr>
        <w:spacing w:before="280" w:after="280" w:line="240" w:lineRule="auto"/>
        <w:ind w:firstLine="0"/>
        <w:jc w:val="center"/>
      </w:pPr>
    </w:p>
    <w:p w:rsidR="00F25856" w:rsidRDefault="00F25856">
      <w:pPr>
        <w:spacing w:before="280" w:after="280" w:line="240" w:lineRule="auto"/>
        <w:ind w:firstLine="0"/>
        <w:jc w:val="center"/>
      </w:pPr>
    </w:p>
    <w:p w:rsidR="00F25856" w:rsidRDefault="00F25856">
      <w:pPr>
        <w:spacing w:before="280" w:after="280" w:line="240" w:lineRule="auto"/>
        <w:ind w:firstLine="0"/>
        <w:jc w:val="center"/>
      </w:pPr>
    </w:p>
    <w:p w:rsidR="00F25856" w:rsidRDefault="00524FA6">
      <w:pPr>
        <w:spacing w:before="280" w:line="240" w:lineRule="auto"/>
        <w:ind w:firstLine="0"/>
        <w:jc w:val="center"/>
        <w:rPr>
          <w:sz w:val="20"/>
          <w:szCs w:val="20"/>
        </w:rPr>
        <w:sectPr w:rsidR="00F25856" w:rsidSect="0053744A">
          <w:footerReference w:type="default" r:id="rId9"/>
          <w:pgSz w:w="11909" w:h="16834"/>
          <w:pgMar w:top="1134" w:right="850" w:bottom="1134" w:left="1701" w:header="720" w:footer="720" w:gutter="0"/>
          <w:pgNumType w:start="1"/>
          <w:cols w:space="720"/>
          <w:titlePg/>
          <w:docGrid w:linePitch="381"/>
        </w:sectPr>
      </w:pPr>
      <w:r>
        <w:t>Москва, 2026</w:t>
      </w:r>
    </w:p>
    <w:bookmarkStart w:id="0" w:name="_1lc97d33yw9x" w:colFirst="0" w:colLast="0" w:displacedByCustomXml="next"/>
    <w:bookmarkEnd w:id="0" w:displacedByCustomXml="next"/>
    <w:bookmarkStart w:id="1" w:name="_rm76jlnjoq3z" w:colFirst="0" w:colLast="0" w:displacedByCustomXml="next"/>
    <w:bookmarkEnd w:id="1" w:displacedByCustomXml="next"/>
    <w:sdt>
      <w:sdtPr>
        <w:rPr>
          <w:rFonts w:ascii="Times New Roman" w:eastAsiaTheme="minorEastAsia" w:hAnsi="Times New Roman" w:cs="Times New Roman"/>
          <w:b w:val="0"/>
          <w:bCs w:val="0"/>
          <w:color w:val="auto"/>
        </w:rPr>
        <w:id w:val="1568305941"/>
        <w:docPartObj>
          <w:docPartGallery w:val="Table of Contents"/>
          <w:docPartUnique/>
        </w:docPartObj>
      </w:sdtPr>
      <w:sdtContent>
        <w:p w:rsidR="00AB724C" w:rsidRDefault="00AB724C" w:rsidP="00AB724C">
          <w:pPr>
            <w:pStyle w:val="ae"/>
            <w:tabs>
              <w:tab w:val="left" w:pos="9356"/>
            </w:tabs>
            <w:spacing w:before="0"/>
            <w:ind w:right="3"/>
            <w:jc w:val="center"/>
            <w:rPr>
              <w:rFonts w:ascii="Times New Roman" w:hAnsi="Times New Roman" w:cs="Times New Roman"/>
              <w:color w:val="auto"/>
            </w:rPr>
          </w:pPr>
          <w:r>
            <w:rPr>
              <w:rFonts w:ascii="Times New Roman" w:hAnsi="Times New Roman" w:cs="Times New Roman"/>
              <w:color w:val="auto"/>
            </w:rPr>
            <w:t>ОГЛАВЛЕНИЕ</w:t>
          </w:r>
        </w:p>
        <w:p w:rsidR="00AB724C" w:rsidRPr="00AB724C" w:rsidRDefault="00AB724C" w:rsidP="00AB724C">
          <w:pPr>
            <w:rPr>
              <w:lang w:val="ru-RU"/>
            </w:rPr>
          </w:pPr>
        </w:p>
        <w:p w:rsidR="00AB724C" w:rsidRPr="00AB724C" w:rsidRDefault="00AB724C" w:rsidP="00AB724C">
          <w:pPr>
            <w:pStyle w:val="10"/>
            <w:tabs>
              <w:tab w:val="left" w:pos="9356"/>
            </w:tabs>
            <w:spacing w:after="0"/>
            <w:ind w:right="3" w:firstLine="0"/>
          </w:pPr>
          <w:r>
            <w:rPr>
              <w:bCs/>
              <w:lang w:val="ru-RU"/>
            </w:rPr>
            <w:t>ВВЕДЕНИЕ</w:t>
          </w:r>
          <w:r w:rsidRPr="00AB724C">
            <w:ptab w:relativeTo="margin" w:alignment="right" w:leader="dot"/>
          </w:r>
          <w:r w:rsidR="00270D73">
            <w:rPr>
              <w:bCs/>
              <w:lang w:val="ru-RU"/>
            </w:rPr>
            <w:t>4</w:t>
          </w:r>
        </w:p>
        <w:p w:rsidR="00AB724C" w:rsidRPr="00AB724C" w:rsidRDefault="00AB724C" w:rsidP="00AB724C">
          <w:pPr>
            <w:pStyle w:val="20"/>
            <w:tabs>
              <w:tab w:val="left" w:pos="9356"/>
            </w:tabs>
            <w:spacing w:after="0"/>
            <w:ind w:left="0" w:right="3" w:firstLine="0"/>
          </w:pPr>
          <w:r>
            <w:rPr>
              <w:lang w:val="ru-RU"/>
            </w:rPr>
            <w:t>1 ОБЗОР ЛИТЕРАТУРЫ</w:t>
          </w:r>
          <w:r w:rsidRPr="00AB724C">
            <w:ptab w:relativeTo="margin" w:alignment="right" w:leader="dot"/>
          </w:r>
          <w:r w:rsidR="002733F2">
            <w:rPr>
              <w:lang w:val="ru-RU"/>
            </w:rPr>
            <w:t>8</w:t>
          </w:r>
        </w:p>
        <w:p w:rsidR="00AB724C" w:rsidRPr="00AB724C" w:rsidRDefault="00440D2C" w:rsidP="00AB724C">
          <w:pPr>
            <w:pStyle w:val="30"/>
          </w:pPr>
          <w:r>
            <w:t>1.1 С</w:t>
          </w:r>
          <w:r w:rsidR="00AB724C" w:rsidRPr="00AB724C">
            <w:t>о</w:t>
          </w:r>
          <w:r>
            <w:t>временное представление об атопическом дерматите</w:t>
          </w:r>
          <w:r w:rsidR="00AB724C" w:rsidRPr="00AB724C">
            <w:ptab w:relativeTo="margin" w:alignment="right" w:leader="dot"/>
          </w:r>
          <w:r w:rsidR="002733F2">
            <w:t>8</w:t>
          </w:r>
        </w:p>
        <w:p w:rsidR="00AB724C" w:rsidRPr="00AB724C" w:rsidRDefault="00AB724C" w:rsidP="00AB724C">
          <w:pPr>
            <w:pStyle w:val="10"/>
            <w:tabs>
              <w:tab w:val="left" w:pos="9356"/>
            </w:tabs>
            <w:spacing w:after="0"/>
            <w:ind w:right="3" w:firstLine="0"/>
          </w:pPr>
          <w:r>
            <w:t>1.2 Эпидемиология и социальная значимость атопического дерматита</w:t>
          </w:r>
          <w:r w:rsidRPr="00AB724C">
            <w:ptab w:relativeTo="margin" w:alignment="right" w:leader="dot"/>
          </w:r>
          <w:r w:rsidR="002733F2">
            <w:rPr>
              <w:bCs/>
              <w:lang w:val="ru-RU"/>
            </w:rPr>
            <w:t>8</w:t>
          </w:r>
        </w:p>
        <w:p w:rsidR="00AB724C" w:rsidRPr="00AB724C" w:rsidRDefault="00AB724C" w:rsidP="00AB724C">
          <w:pPr>
            <w:pStyle w:val="20"/>
            <w:tabs>
              <w:tab w:val="left" w:pos="9356"/>
            </w:tabs>
            <w:spacing w:after="0"/>
            <w:ind w:left="0" w:right="3" w:firstLine="0"/>
          </w:pPr>
          <w:r>
            <w:t xml:space="preserve">1.3 Этиологические и патогенетические особенности атопического </w:t>
          </w:r>
          <w:r>
            <w:rPr>
              <w:lang w:val="ru-RU"/>
            </w:rPr>
            <w:br/>
          </w:r>
          <w:r>
            <w:t>дерматита</w:t>
          </w:r>
          <w:r w:rsidRPr="00AB724C">
            <w:ptab w:relativeTo="margin" w:alignment="right" w:leader="dot"/>
          </w:r>
          <w:r w:rsidR="002733F2">
            <w:rPr>
              <w:lang w:val="ru-RU"/>
            </w:rPr>
            <w:t>10</w:t>
          </w:r>
        </w:p>
        <w:p w:rsidR="00AB724C" w:rsidRDefault="00AB724C" w:rsidP="00AB724C">
          <w:pPr>
            <w:pStyle w:val="30"/>
          </w:pPr>
          <w:r w:rsidRPr="00AB724C">
            <w:t>1.3.1 Внешние этиологические факторы</w:t>
          </w:r>
          <w:r w:rsidRPr="00AB724C">
            <w:ptab w:relativeTo="margin" w:alignment="right" w:leader="dot"/>
          </w:r>
          <w:r w:rsidR="002733F2">
            <w:t>11</w:t>
          </w:r>
        </w:p>
        <w:p w:rsidR="00AB724C" w:rsidRPr="00AB724C" w:rsidRDefault="00AB724C" w:rsidP="00AB724C">
          <w:pPr>
            <w:pStyle w:val="30"/>
          </w:pPr>
          <w:r>
            <w:t>1.3.2 Генетическая предрасположенность</w:t>
          </w:r>
          <w:r w:rsidRPr="00AB724C">
            <w:ptab w:relativeTo="margin" w:alignment="right" w:leader="dot"/>
          </w:r>
          <w:r w:rsidR="002733F2">
            <w:t>12</w:t>
          </w:r>
        </w:p>
        <w:p w:rsidR="00AB724C" w:rsidRPr="00AB724C" w:rsidRDefault="00AB724C" w:rsidP="00AB724C">
          <w:pPr>
            <w:pStyle w:val="30"/>
          </w:pPr>
          <w:r>
            <w:t>1.3.3</w:t>
          </w:r>
          <w:r w:rsidRPr="00AB724C">
            <w:t xml:space="preserve"> </w:t>
          </w:r>
          <w:r>
            <w:t>Нарушения иммунорегуляции</w:t>
          </w:r>
          <w:r w:rsidRPr="00AB724C">
            <w:ptab w:relativeTo="margin" w:alignment="right" w:leader="dot"/>
          </w:r>
          <w:r w:rsidR="002733F2">
            <w:t>14</w:t>
          </w:r>
        </w:p>
        <w:p w:rsidR="00AB724C" w:rsidRPr="00AB724C" w:rsidRDefault="00AB724C" w:rsidP="00AB724C">
          <w:pPr>
            <w:pStyle w:val="30"/>
          </w:pPr>
          <w:r>
            <w:t>1.3.4</w:t>
          </w:r>
          <w:r w:rsidRPr="00AB724C">
            <w:t xml:space="preserve"> </w:t>
          </w:r>
          <w:r w:rsidR="001A7FB3">
            <w:t>Микробиом кожи при атопическом дерматите</w:t>
          </w:r>
          <w:r w:rsidRPr="00AB724C">
            <w:ptab w:relativeTo="margin" w:alignment="right" w:leader="dot"/>
          </w:r>
          <w:r w:rsidR="002733F2">
            <w:t>18</w:t>
          </w:r>
        </w:p>
        <w:p w:rsidR="00AB724C" w:rsidRPr="00AB724C" w:rsidRDefault="001A7FB3" w:rsidP="00AB724C">
          <w:pPr>
            <w:pStyle w:val="30"/>
          </w:pPr>
          <w:r>
            <w:t>1.4</w:t>
          </w:r>
          <w:r w:rsidR="00AB724C" w:rsidRPr="00AB724C">
            <w:t xml:space="preserve"> </w:t>
          </w:r>
          <w:r>
            <w:t>Современные подходы к лечению атопического дерматита</w:t>
          </w:r>
          <w:r w:rsidR="00AB724C" w:rsidRPr="00AB724C">
            <w:ptab w:relativeTo="margin" w:alignment="right" w:leader="dot"/>
          </w:r>
          <w:r w:rsidR="002733F2">
            <w:t>25</w:t>
          </w:r>
        </w:p>
        <w:p w:rsidR="00AB724C" w:rsidRPr="00AB724C" w:rsidRDefault="001A7FB3" w:rsidP="00AB724C">
          <w:pPr>
            <w:pStyle w:val="30"/>
          </w:pPr>
          <w:r>
            <w:t>1.4</w:t>
          </w:r>
          <w:r w:rsidR="00AB724C" w:rsidRPr="00AB724C">
            <w:t xml:space="preserve">.1 </w:t>
          </w:r>
          <w:r>
            <w:t>Общие принципы терапии</w:t>
          </w:r>
          <w:r w:rsidR="00AB724C" w:rsidRPr="00AB724C">
            <w:ptab w:relativeTo="margin" w:alignment="right" w:leader="dot"/>
          </w:r>
          <w:r w:rsidR="002733F2">
            <w:t>25</w:t>
          </w:r>
        </w:p>
        <w:p w:rsidR="00AB724C" w:rsidRPr="00AB724C" w:rsidRDefault="001A7FB3" w:rsidP="00AB724C">
          <w:pPr>
            <w:pStyle w:val="30"/>
          </w:pPr>
          <w:r>
            <w:t>1.4.2</w:t>
          </w:r>
          <w:r w:rsidR="00AB724C" w:rsidRPr="00AB724C">
            <w:t xml:space="preserve"> </w:t>
          </w:r>
          <w:r>
            <w:t>Базисная терапия</w:t>
          </w:r>
          <w:r w:rsidR="00AB724C" w:rsidRPr="00AB724C">
            <w:ptab w:relativeTo="margin" w:alignment="right" w:leader="dot"/>
          </w:r>
          <w:r w:rsidR="002733F2">
            <w:t>25</w:t>
          </w:r>
        </w:p>
        <w:p w:rsidR="001A7FB3" w:rsidRPr="00AB724C" w:rsidRDefault="001A7FB3" w:rsidP="001A7FB3">
          <w:pPr>
            <w:pStyle w:val="30"/>
          </w:pPr>
          <w:r>
            <w:t>1.4.3</w:t>
          </w:r>
          <w:r w:rsidRPr="00AB724C">
            <w:t xml:space="preserve"> </w:t>
          </w:r>
          <w:r>
            <w:t>Наружная противовоспалительная терапия</w:t>
          </w:r>
          <w:r w:rsidRPr="00AB724C">
            <w:ptab w:relativeTo="margin" w:alignment="right" w:leader="dot"/>
          </w:r>
          <w:r w:rsidR="002733F2">
            <w:t>26</w:t>
          </w:r>
        </w:p>
        <w:p w:rsidR="001A7FB3" w:rsidRPr="00AB724C" w:rsidRDefault="001A7FB3" w:rsidP="001A7FB3">
          <w:pPr>
            <w:pStyle w:val="30"/>
          </w:pPr>
          <w:r>
            <w:t>1.4.4</w:t>
          </w:r>
          <w:r w:rsidRPr="00AB724C">
            <w:t xml:space="preserve"> </w:t>
          </w:r>
          <w:r>
            <w:t>Системная терапия</w:t>
          </w:r>
          <w:r w:rsidRPr="00AB724C">
            <w:ptab w:relativeTo="margin" w:alignment="right" w:leader="dot"/>
          </w:r>
          <w:r w:rsidR="002F740F">
            <w:t>27</w:t>
          </w:r>
        </w:p>
        <w:p w:rsidR="001A7FB3" w:rsidRPr="00AB724C" w:rsidRDefault="001A7FB3" w:rsidP="001A7FB3">
          <w:pPr>
            <w:pStyle w:val="30"/>
          </w:pPr>
          <w:r>
            <w:t>1.4.5 Фототерапия</w:t>
          </w:r>
          <w:r w:rsidRPr="00AB724C">
            <w:ptab w:relativeTo="margin" w:alignment="right" w:leader="dot"/>
          </w:r>
          <w:r w:rsidR="002F740F">
            <w:t>28</w:t>
          </w:r>
        </w:p>
        <w:p w:rsidR="001A7FB3" w:rsidRPr="00AB724C" w:rsidRDefault="001A7FB3" w:rsidP="001A7FB3">
          <w:pPr>
            <w:pStyle w:val="30"/>
          </w:pPr>
          <w:r>
            <w:t>1.4.6 Перспективные направления терапии</w:t>
          </w:r>
          <w:r w:rsidRPr="00AB724C">
            <w:ptab w:relativeTo="margin" w:alignment="right" w:leader="dot"/>
          </w:r>
          <w:r w:rsidR="002733F2">
            <w:t>30</w:t>
          </w:r>
        </w:p>
        <w:p w:rsidR="001A7FB3" w:rsidRPr="00AB724C" w:rsidRDefault="001A7FB3" w:rsidP="001A7FB3">
          <w:pPr>
            <w:pStyle w:val="30"/>
          </w:pPr>
          <w:r>
            <w:t>2</w:t>
          </w:r>
          <w:r w:rsidRPr="00AB724C">
            <w:t xml:space="preserve"> </w:t>
          </w:r>
          <w:r>
            <w:t>МАТЕРИАЛЫ И МЕТОДЫ</w:t>
          </w:r>
          <w:r w:rsidRPr="00AB724C">
            <w:ptab w:relativeTo="margin" w:alignment="right" w:leader="dot"/>
          </w:r>
          <w:r w:rsidR="002733F2">
            <w:t>31</w:t>
          </w:r>
        </w:p>
        <w:p w:rsidR="001A7FB3" w:rsidRPr="00AB724C" w:rsidRDefault="001A7FB3" w:rsidP="001A7FB3">
          <w:pPr>
            <w:pStyle w:val="30"/>
          </w:pPr>
          <w:r>
            <w:t>2.1</w:t>
          </w:r>
          <w:r w:rsidRPr="00AB724C">
            <w:t xml:space="preserve"> </w:t>
          </w:r>
          <w:r>
            <w:t>Дизайн исследования</w:t>
          </w:r>
          <w:r w:rsidRPr="00AB724C">
            <w:ptab w:relativeTo="margin" w:alignment="right" w:leader="dot"/>
          </w:r>
          <w:r w:rsidR="002733F2">
            <w:t>31</w:t>
          </w:r>
        </w:p>
        <w:p w:rsidR="001A7FB3" w:rsidRPr="00AB724C" w:rsidRDefault="001A7FB3" w:rsidP="001A7FB3">
          <w:pPr>
            <w:pStyle w:val="30"/>
          </w:pPr>
          <w:r>
            <w:t>2.2</w:t>
          </w:r>
          <w:r w:rsidRPr="00AB724C">
            <w:t xml:space="preserve"> </w:t>
          </w:r>
          <w:r>
            <w:t>Характеристика клинических групп</w:t>
          </w:r>
          <w:r w:rsidRPr="00AB724C">
            <w:ptab w:relativeTo="margin" w:alignment="right" w:leader="dot"/>
          </w:r>
          <w:r w:rsidR="002733F2">
            <w:t>31</w:t>
          </w:r>
        </w:p>
        <w:p w:rsidR="001A7FB3" w:rsidRPr="00AB724C" w:rsidRDefault="001A7FB3" w:rsidP="001A7FB3">
          <w:pPr>
            <w:pStyle w:val="30"/>
          </w:pPr>
          <w:r>
            <w:t>2.3</w:t>
          </w:r>
          <w:r w:rsidRPr="00AB724C">
            <w:t xml:space="preserve"> </w:t>
          </w:r>
          <w:r w:rsidR="00FF3FF8">
            <w:t>Методы</w:t>
          </w:r>
          <w:r w:rsidRPr="00AB724C">
            <w:ptab w:relativeTo="margin" w:alignment="right" w:leader="dot"/>
          </w:r>
          <w:r w:rsidR="002733F2">
            <w:t>38</w:t>
          </w:r>
        </w:p>
        <w:p w:rsidR="001A7FB3" w:rsidRPr="00AB724C" w:rsidRDefault="001A7FB3" w:rsidP="001A7FB3">
          <w:pPr>
            <w:pStyle w:val="30"/>
          </w:pPr>
          <w:r>
            <w:t>2.3.1 Получение чистых культур</w:t>
          </w:r>
          <w:r w:rsidR="00FF3FF8">
            <w:t xml:space="preserve"> и идентификация вида</w:t>
          </w:r>
          <w:r w:rsidRPr="00AB724C">
            <w:ptab w:relativeTo="margin" w:alignment="right" w:leader="dot"/>
          </w:r>
          <w:r w:rsidR="002733F2">
            <w:t>38</w:t>
          </w:r>
        </w:p>
        <w:p w:rsidR="001A7FB3" w:rsidRPr="00AB724C" w:rsidRDefault="001A7FB3" w:rsidP="001A7FB3">
          <w:pPr>
            <w:pStyle w:val="30"/>
          </w:pPr>
          <w:r>
            <w:t>2.3.2</w:t>
          </w:r>
          <w:r w:rsidRPr="00AB724C">
            <w:t xml:space="preserve"> </w:t>
          </w:r>
          <w:r>
            <w:t>Выделение дезоксирибонуклеиновых кислот</w:t>
          </w:r>
          <w:r w:rsidRPr="00AB724C">
            <w:ptab w:relativeTo="margin" w:alignment="right" w:leader="dot"/>
          </w:r>
          <w:r w:rsidR="002733F2">
            <w:t>38</w:t>
          </w:r>
        </w:p>
        <w:p w:rsidR="001A7FB3" w:rsidRPr="00AB724C" w:rsidRDefault="001A7FB3" w:rsidP="001A7FB3">
          <w:pPr>
            <w:pStyle w:val="30"/>
          </w:pPr>
          <w:r>
            <w:t>2.3.3</w:t>
          </w:r>
          <w:r w:rsidRPr="00AB724C">
            <w:t xml:space="preserve"> </w:t>
          </w:r>
          <w:r>
            <w:t xml:space="preserve">Постановка полимеразной цепной реакции в режиме реального </w:t>
          </w:r>
          <w:r>
            <w:br/>
            <w:t>времени</w:t>
          </w:r>
          <w:r w:rsidRPr="00AB724C">
            <w:ptab w:relativeTo="margin" w:alignment="right" w:leader="dot"/>
          </w:r>
          <w:r w:rsidR="002733F2">
            <w:t>39</w:t>
          </w:r>
        </w:p>
        <w:p w:rsidR="001A7FB3" w:rsidRPr="00AB724C" w:rsidRDefault="001A7FB3" w:rsidP="001A7FB3">
          <w:pPr>
            <w:pStyle w:val="30"/>
          </w:pPr>
          <w:r>
            <w:t>2.3.4 Статистическая обработка данных</w:t>
          </w:r>
          <w:r w:rsidRPr="00AB724C">
            <w:ptab w:relativeTo="margin" w:alignment="right" w:leader="dot"/>
          </w:r>
          <w:r w:rsidR="002733F2">
            <w:t>41</w:t>
          </w:r>
        </w:p>
        <w:p w:rsidR="001A7FB3" w:rsidRPr="00AB724C" w:rsidRDefault="001A7FB3" w:rsidP="001A7FB3">
          <w:pPr>
            <w:pStyle w:val="30"/>
          </w:pPr>
          <w:r>
            <w:t>3 РЕЗУЛЬТАТЫ И ОБСУЖДЕНИЕ</w:t>
          </w:r>
          <w:r w:rsidRPr="00AB724C">
            <w:ptab w:relativeTo="margin" w:alignment="right" w:leader="dot"/>
          </w:r>
          <w:r w:rsidR="002733F2">
            <w:t>42</w:t>
          </w:r>
        </w:p>
        <w:p w:rsidR="001A7FB3" w:rsidRPr="00AB724C" w:rsidRDefault="001A7FB3" w:rsidP="001A7FB3">
          <w:pPr>
            <w:pStyle w:val="30"/>
          </w:pPr>
          <w:proofErr w:type="gramStart"/>
          <w:r>
            <w:lastRenderedPageBreak/>
            <w:t>3.1 Исследование стафилококкового микробиома кожи на пораженных и неизмененных участках до лечения в динамике</w:t>
          </w:r>
          <w:r w:rsidRPr="00AB724C">
            <w:ptab w:relativeTo="margin" w:alignment="right" w:leader="dot"/>
          </w:r>
          <w:r w:rsidR="002733F2">
            <w:t>42</w:t>
          </w:r>
          <w:proofErr w:type="gramEnd"/>
        </w:p>
        <w:p w:rsidR="001A7FB3" w:rsidRPr="00AB724C" w:rsidRDefault="00747B84" w:rsidP="001A7FB3">
          <w:pPr>
            <w:pStyle w:val="30"/>
          </w:pPr>
          <w:r>
            <w:t>3.2 Анализ выделенных с поверхности кожного покрова факторов патогенности стафилококков у пациентов с атопическим дерматитом в динамике</w:t>
          </w:r>
          <w:r w:rsidR="001A7FB3" w:rsidRPr="00AB724C">
            <w:ptab w:relativeTo="margin" w:alignment="right" w:leader="dot"/>
          </w:r>
          <w:r w:rsidR="002733F2">
            <w:t>52</w:t>
          </w:r>
        </w:p>
        <w:p w:rsidR="001A7FB3" w:rsidRPr="00AB724C" w:rsidRDefault="00747B84" w:rsidP="001A7FB3">
          <w:pPr>
            <w:pStyle w:val="30"/>
          </w:pPr>
          <w:r>
            <w:t>ЗАКЛЮЧЕНИЕ</w:t>
          </w:r>
          <w:r w:rsidR="001A7FB3" w:rsidRPr="00AB724C">
            <w:ptab w:relativeTo="margin" w:alignment="right" w:leader="dot"/>
          </w:r>
          <w:r w:rsidR="001A7FB3" w:rsidRPr="00AB724C">
            <w:t>6</w:t>
          </w:r>
          <w:r w:rsidR="002733F2">
            <w:t>0</w:t>
          </w:r>
        </w:p>
        <w:p w:rsidR="001A7FB3" w:rsidRPr="00AB724C" w:rsidRDefault="00747B84" w:rsidP="001A7FB3">
          <w:pPr>
            <w:pStyle w:val="30"/>
          </w:pPr>
          <w:r>
            <w:t>ВЫВОДЫ</w:t>
          </w:r>
          <w:r w:rsidR="001A7FB3" w:rsidRPr="00AB724C">
            <w:ptab w:relativeTo="margin" w:alignment="right" w:leader="dot"/>
          </w:r>
          <w:r w:rsidR="001A7FB3" w:rsidRPr="00AB724C">
            <w:t>6</w:t>
          </w:r>
          <w:r w:rsidR="002733F2">
            <w:t>4</w:t>
          </w:r>
        </w:p>
        <w:p w:rsidR="001A7FB3" w:rsidRPr="00AB724C" w:rsidRDefault="00747B84" w:rsidP="001A7FB3">
          <w:pPr>
            <w:pStyle w:val="30"/>
          </w:pPr>
          <w:r>
            <w:t>СПИСОК СОКРАЩЕНИЙ И УСЛОВНЫХ ОБОЗНАЧЕНИЙ</w:t>
          </w:r>
          <w:r w:rsidR="001A7FB3" w:rsidRPr="00AB724C">
            <w:ptab w:relativeTo="margin" w:alignment="right" w:leader="dot"/>
          </w:r>
          <w:r w:rsidR="001A7FB3" w:rsidRPr="00AB724C">
            <w:t>6</w:t>
          </w:r>
          <w:r w:rsidR="002733F2">
            <w:t>5</w:t>
          </w:r>
        </w:p>
        <w:p w:rsidR="00AB724C" w:rsidRPr="00AB724C" w:rsidRDefault="00747B84" w:rsidP="001A7FB3">
          <w:pPr>
            <w:pStyle w:val="30"/>
          </w:pPr>
          <w:r>
            <w:t>СПИСОК ИСПОЛЬЗОВАННОЙ ЛИТЕРАТУРЫ</w:t>
          </w:r>
          <w:r w:rsidR="001A7FB3" w:rsidRPr="00AB724C">
            <w:ptab w:relativeTo="margin" w:alignment="right" w:leader="dot"/>
          </w:r>
          <w:r w:rsidR="001A7FB3" w:rsidRPr="00AB724C">
            <w:t>6</w:t>
          </w:r>
          <w:r w:rsidR="002733F2">
            <w:t>7</w:t>
          </w:r>
        </w:p>
      </w:sdtContent>
    </w:sdt>
    <w:p w:rsidR="00747B84" w:rsidRDefault="00747B84">
      <w:pPr>
        <w:rPr>
          <w:b/>
          <w:bCs/>
        </w:rPr>
      </w:pPr>
      <w:bookmarkStart w:id="2" w:name="_wubo0q7gshny" w:colFirst="0" w:colLast="0"/>
      <w:bookmarkStart w:id="3" w:name="_y7un5c7yqinh" w:colFirst="0" w:colLast="0"/>
      <w:bookmarkEnd w:id="2"/>
      <w:bookmarkEnd w:id="3"/>
      <w:r>
        <w:rPr>
          <w:b/>
          <w:bCs/>
        </w:rPr>
        <w:br w:type="page"/>
      </w: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ВВЕДЕНИЕ</w:t>
      </w:r>
    </w:p>
    <w:p w:rsidR="00F25856" w:rsidRDefault="00F25856">
      <w:pPr>
        <w:rPr>
          <w:b/>
          <w:bCs/>
        </w:rPr>
      </w:pPr>
    </w:p>
    <w:p w:rsidR="00F25856" w:rsidRDefault="00524FA6">
      <w:pPr>
        <w:rPr>
          <w:b/>
          <w:bCs/>
        </w:rPr>
      </w:pPr>
      <w:r>
        <w:rPr>
          <w:b/>
          <w:bCs/>
        </w:rPr>
        <w:t>Актуальность</w:t>
      </w:r>
    </w:p>
    <w:p w:rsidR="00F25856" w:rsidRDefault="00524FA6">
      <w:pPr>
        <w:ind w:firstLine="705"/>
      </w:pPr>
      <w:r>
        <w:t xml:space="preserve">Атопический дерматит (АтД) – хроническое </w:t>
      </w:r>
      <w:r w:rsidR="00687D58">
        <w:rPr>
          <w:lang w:val="ru-RU"/>
        </w:rPr>
        <w:t xml:space="preserve">рецидивирующее </w:t>
      </w:r>
      <w:r>
        <w:t>воспалительное заболевание, характеризующееся нарушением целостности барьера кожи</w:t>
      </w:r>
      <w:r w:rsidR="00687D58">
        <w:rPr>
          <w:lang w:val="ru-RU"/>
        </w:rPr>
        <w:t xml:space="preserve"> и развитием зуда</w:t>
      </w:r>
      <w:r>
        <w:t xml:space="preserve"> [1]. В настоящее время АтД входит в число наиболее распространенных дерматологических патологий и занимает от 20 до 40% среди патологических состояний данной группы, при этом до 20% детского и 2-8% взрослого населения страдает атопическим дерматитом [2]. Согласно комплексному систематическому обзору «Global epidemiology of atopic dermatitis: a comprehensive systematic analysis and modelling study», АтД встречается более чем у 200 миллионов человек во всем мире [</w:t>
      </w:r>
      <w:r w:rsidR="00BE0080">
        <w:rPr>
          <w:lang w:val="ru-RU"/>
        </w:rPr>
        <w:t>3</w:t>
      </w:r>
      <w:r w:rsidR="00C73221">
        <w:t>]</w:t>
      </w:r>
      <w:r w:rsidR="00C73221" w:rsidRPr="00C73221">
        <w:t xml:space="preserve">. </w:t>
      </w:r>
      <w:r w:rsidR="00C73221">
        <w:rPr>
          <w:lang w:val="ru-RU"/>
        </w:rPr>
        <w:t>П</w:t>
      </w:r>
      <w:r>
        <w:t>о данным, полученным в «Международном исследовании астмы и аллергии в детском возрасте» (</w:t>
      </w:r>
      <w:r w:rsidR="008F2753">
        <w:rPr>
          <w:lang w:val="en-GB"/>
        </w:rPr>
        <w:t>ISAAC</w:t>
      </w:r>
      <w:r>
        <w:t xml:space="preserve">), распространенность клинических проявлений АтД у </w:t>
      </w:r>
      <w:r w:rsidR="008F2753">
        <w:rPr>
          <w:lang w:val="ru-RU"/>
        </w:rPr>
        <w:t>подростков</w:t>
      </w:r>
      <w:r>
        <w:t xml:space="preserve"> </w:t>
      </w:r>
      <w:r w:rsidR="00BE0080">
        <w:t xml:space="preserve">достигла 7,3%, </w:t>
      </w:r>
      <w:r w:rsidR="005945C8">
        <w:rPr>
          <w:lang w:val="ru-RU"/>
        </w:rPr>
        <w:t>у детей дошкольного возраста</w:t>
      </w:r>
      <w:r w:rsidR="00BE0080">
        <w:t xml:space="preserve"> – 7,9% [</w:t>
      </w:r>
      <w:r w:rsidR="00BE0080">
        <w:rPr>
          <w:lang w:val="ru-RU"/>
        </w:rPr>
        <w:t>4</w:t>
      </w:r>
      <w:r>
        <w:t>]. В это же время согласно данным Федерального статистического наблюдения в последние годы распространенность АтД в Российской Федерации составляет около 0,38% у всего населения и 2,45% у детского населения при заболеваемости</w:t>
      </w:r>
      <w:r w:rsidR="005662F0">
        <w:t xml:space="preserve"> 0,16% и 0,5% соответственно [</w:t>
      </w:r>
      <w:r w:rsidR="00BE0080">
        <w:rPr>
          <w:lang w:val="ru-RU"/>
        </w:rPr>
        <w:t>5</w:t>
      </w:r>
      <w:r>
        <w:t>].</w:t>
      </w:r>
    </w:p>
    <w:p w:rsidR="00F25856" w:rsidRDefault="00524FA6">
      <w:r>
        <w:t xml:space="preserve">Наиболее часто атопический дерматит дебютирует в детском возрасте и почти у половины больных детей становится первым шагом в развитии «атопического марша», согласно </w:t>
      </w:r>
      <w:proofErr w:type="gramStart"/>
      <w:r>
        <w:t>концепции</w:t>
      </w:r>
      <w:proofErr w:type="gramEnd"/>
      <w:r>
        <w:t xml:space="preserve"> которого у пациентов с АтД и пищевой аллергией постепенно развиваются и другие атопические заболевания, такие как аллергический ринит (</w:t>
      </w:r>
      <w:r w:rsidR="00BE0080">
        <w:t>АР) и бронхиальная астма (БА) [</w:t>
      </w:r>
      <w:r w:rsidR="00BE0080">
        <w:rPr>
          <w:lang w:val="ru-RU"/>
        </w:rPr>
        <w:t>6</w:t>
      </w:r>
      <w:r>
        <w:t>].</w:t>
      </w:r>
    </w:p>
    <w:p w:rsidR="00F25856" w:rsidRDefault="00524FA6">
      <w:r>
        <w:t>Характерные для АтД разнообразные и тяжелые клинические проявления негативно сказываются на качестве жизни больного и создают дополнительные проблемы в межличностных отношениях и социальной активности, а также приводят к нарушению сна и раз</w:t>
      </w:r>
      <w:r w:rsidR="00BE0080">
        <w:t>витию тревоги и/или депрессии [</w:t>
      </w:r>
      <w:r w:rsidR="00BE0080">
        <w:rPr>
          <w:lang w:val="ru-RU"/>
        </w:rPr>
        <w:t>7</w:t>
      </w:r>
      <w:r>
        <w:t>].</w:t>
      </w:r>
    </w:p>
    <w:p w:rsidR="00F25856" w:rsidRDefault="00524FA6">
      <w:r>
        <w:lastRenderedPageBreak/>
        <w:t xml:space="preserve">Кроме высокой распространенности, хронического рецидивирующего течения, выраженного сильного зуда и других проявлений заболевания, отягощающих жизнь больных, проблема выбора эффективного лечения при АтД усугубляется тем, что базисная терапия не всегда достаточно результативна и способна обеспечить длительную ремиссию, в </w:t>
      </w:r>
      <w:proofErr w:type="gramStart"/>
      <w:r>
        <w:t>связи</w:t>
      </w:r>
      <w:proofErr w:type="gramEnd"/>
      <w:r>
        <w:t xml:space="preserve"> с чем большая часть пациентов требует подбора дополнительной комбинации лекарственных препаратов, что обуславливает потребность выявления новых мишеней, среди которых не последнюю роль играет микробиом кож</w:t>
      </w:r>
      <w:r w:rsidR="00BE0080">
        <w:t>и [</w:t>
      </w:r>
      <w:r w:rsidR="00BE0080">
        <w:rPr>
          <w:lang w:val="ru-RU"/>
        </w:rPr>
        <w:t>8</w:t>
      </w:r>
      <w:r>
        <w:t>].</w:t>
      </w:r>
    </w:p>
    <w:p w:rsidR="00F25856" w:rsidRDefault="00524FA6">
      <w:pPr>
        <w:rPr>
          <w:shd w:val="clear" w:color="auto" w:fill="D9D2E9"/>
        </w:rPr>
      </w:pPr>
      <w:proofErr w:type="gramStart"/>
      <w:r>
        <w:t xml:space="preserve">Современные данные подтверждают, что ключевым компонентом патогенеза является не только нарушение эпидермального барьера и дисфункция иммунной системы, но и динамические изменения кожного микробиома: уменьшение видового разнообразия микробиома кожи и преобладание патогенных штаммов золотистого стафилококка </w:t>
      </w:r>
      <w:r>
        <w:rPr>
          <w:i/>
          <w:iCs/>
        </w:rPr>
        <w:t>Staphylococcus aureus</w:t>
      </w:r>
      <w:r>
        <w:t xml:space="preserve"> (</w:t>
      </w:r>
      <w:r>
        <w:rPr>
          <w:i/>
          <w:iCs/>
        </w:rPr>
        <w:t>S. aureus</w:t>
      </w:r>
      <w:r>
        <w:t>) относятся к ключевым фа</w:t>
      </w:r>
      <w:r w:rsidR="00BE0080">
        <w:t>кторам поддержании воспаления [</w:t>
      </w:r>
      <w:r w:rsidR="00BE0080">
        <w:rPr>
          <w:lang w:val="ru-RU"/>
        </w:rPr>
        <w:t>9, 10</w:t>
      </w:r>
      <w:r>
        <w:t>].</w:t>
      </w:r>
      <w:proofErr w:type="gramEnd"/>
      <w:r>
        <w:t xml:space="preserve"> К основным факторам патогенности </w:t>
      </w:r>
      <w:r>
        <w:rPr>
          <w:i/>
          <w:iCs/>
        </w:rPr>
        <w:t>S. aureus</w:t>
      </w:r>
      <w:r>
        <w:t xml:space="preserve"> относятся полисахариды клеточной стенки, поверхностные бактериальные белки и экстра</w:t>
      </w:r>
      <w:r w:rsidR="00BE0080">
        <w:t>целлюлярные белковые продукты [</w:t>
      </w:r>
      <w:r w:rsidR="00BE0080">
        <w:rPr>
          <w:lang w:val="ru-RU"/>
        </w:rPr>
        <w:t>11</w:t>
      </w:r>
      <w:r>
        <w:t>], при этом установлено, что гены ряда этих факторов локализованы на мигрирующих генетических участ</w:t>
      </w:r>
      <w:r w:rsidR="00BE0080">
        <w:t>ках – островках патогенности [1</w:t>
      </w:r>
      <w:r w:rsidR="00BE0080">
        <w:rPr>
          <w:lang w:val="ru-RU"/>
        </w:rPr>
        <w:t>2</w:t>
      </w:r>
      <w:r>
        <w:t>].</w:t>
      </w:r>
    </w:p>
    <w:p w:rsidR="00F25856" w:rsidRDefault="00524FA6">
      <w:pPr>
        <w:rPr>
          <w:shd w:val="clear" w:color="auto" w:fill="D9D2E9"/>
        </w:rPr>
      </w:pPr>
      <w:r>
        <w:t>Несмотря на то, что на сегодняшний день патогенез развития АтД достаточно хорошо изучен, механизмы, опосредующие взаимодействие метаболитов микроорганизмов с рецепторами клеток иммунной системы, остаются не до конца раскрытыми, что вновь тормозит подбор наиболее эффективной терапии для больных атопическим дерматитом.</w:t>
      </w:r>
    </w:p>
    <w:p w:rsidR="00F25856" w:rsidRDefault="00524FA6">
      <w:r>
        <w:t>Развитие технологий и внедрение биофизических измерений позволяют получать новые ценные данные о с</w:t>
      </w:r>
      <w:r w:rsidR="00BE0080">
        <w:t>остоянии кожи и ее микробиоме [</w:t>
      </w:r>
      <w:r w:rsidR="00BE0080">
        <w:rPr>
          <w:lang w:val="ru-RU"/>
        </w:rPr>
        <w:t>9</w:t>
      </w:r>
      <w:r>
        <w:t xml:space="preserve">]. Однако отсутствие стандартизации исследований, небольшой размер выборок и ограниченное время наблюдения за пациентами снижают достоверность получаемых результатов. </w:t>
      </w:r>
    </w:p>
    <w:p w:rsidR="00F25856" w:rsidRDefault="00524FA6">
      <w:r>
        <w:lastRenderedPageBreak/>
        <w:t>Идея коррекции микробиома кожи посредством пробиотиков и пребиотиков снижает потребность в системных антибиотиках, но сохраняет проблему антибиотикорезистентности и персонального подхода, обусловленного индивидуальными особенно</w:t>
      </w:r>
      <w:r w:rsidR="00BE0080">
        <w:t>стями микробиома у пациентов [1</w:t>
      </w:r>
      <w:r w:rsidR="00BE0080">
        <w:rPr>
          <w:lang w:val="ru-RU"/>
        </w:rPr>
        <w:t>2</w:t>
      </w:r>
      <w:r>
        <w:t>].</w:t>
      </w:r>
    </w:p>
    <w:p w:rsidR="00F25856" w:rsidRDefault="00524FA6">
      <w:r>
        <w:t xml:space="preserve">Таким образом, исследование взаимосвязи между барьерной функцией, иммунной регуляцией и изменениями состава микроорганизмов кожи позволит проанализировать влияние различных комбинаций терапии на уменьшение количества </w:t>
      </w:r>
      <w:proofErr w:type="gramStart"/>
      <w:r>
        <w:t>факторов</w:t>
      </w:r>
      <w:proofErr w:type="gramEnd"/>
      <w:r>
        <w:t xml:space="preserve"> патогенности стафилококков, оценив тем самым эффективность проводимой терапии для подбора наиболее рационального курса лечения для пациентов. Дальнейшее накопление данных в этом направлении будет способствовать разработке прогностических биомаркеров ответа на терапию и внедрению персонализированных подходов, направленных на долгосрочный контроль заболевания и повышение качества жизни пациентов.</w:t>
      </w:r>
    </w:p>
    <w:p w:rsidR="00F25856" w:rsidRDefault="00524FA6">
      <w:pPr>
        <w:rPr>
          <w:b/>
          <w:bCs/>
        </w:rPr>
      </w:pPr>
      <w:r>
        <w:rPr>
          <w:b/>
          <w:bCs/>
        </w:rPr>
        <w:t>Цель и задачи</w:t>
      </w:r>
    </w:p>
    <w:p w:rsidR="00F25856" w:rsidRDefault="00524FA6">
      <w:r>
        <w:t>Целью выпускной квалификационной работы являлась оценка влияния различных терапевтических комплексных подходов на изменение стафилококкового микробиома кожи у больных атопическим дерматитом.</w:t>
      </w:r>
    </w:p>
    <w:p w:rsidR="00F25856" w:rsidRDefault="00524FA6">
      <w:r>
        <w:t>Поставленная цель определила необходимость решения следующих основных задач:</w:t>
      </w:r>
    </w:p>
    <w:p w:rsidR="00F25856" w:rsidRPr="007F41EA" w:rsidRDefault="00524FA6">
      <w:pPr>
        <w:rPr>
          <w:lang w:val="ru-RU"/>
        </w:rPr>
      </w:pPr>
      <w:r>
        <w:t xml:space="preserve">1. </w:t>
      </w:r>
      <w:r w:rsidR="007F41EA">
        <w:rPr>
          <w:lang w:val="ru-RU"/>
        </w:rPr>
        <w:t>о</w:t>
      </w:r>
      <w:r w:rsidR="007F41EA">
        <w:t xml:space="preserve">характеризовать видовой состав представителей рода </w:t>
      </w:r>
      <w:r w:rsidR="007F41EA">
        <w:rPr>
          <w:rStyle w:val="af2"/>
        </w:rPr>
        <w:t>Staphylococcus</w:t>
      </w:r>
      <w:r w:rsidR="007F41EA">
        <w:t>, колонизирующих пораженные и клинически неизмененные участки кожи у пациентов с атопическим дерматитом</w:t>
      </w:r>
      <w:r w:rsidR="007F41EA">
        <w:rPr>
          <w:lang w:val="ru-RU"/>
        </w:rPr>
        <w:t>;</w:t>
      </w:r>
    </w:p>
    <w:p w:rsidR="00F25856" w:rsidRPr="001954A1" w:rsidRDefault="00524FA6">
      <w:pPr>
        <w:rPr>
          <w:lang w:val="ru-RU"/>
        </w:rPr>
      </w:pPr>
      <w:r>
        <w:t xml:space="preserve">2. </w:t>
      </w:r>
      <w:r w:rsidR="001954A1">
        <w:rPr>
          <w:lang w:val="ru-RU"/>
        </w:rPr>
        <w:t>у</w:t>
      </w:r>
      <w:r w:rsidR="001954A1">
        <w:t xml:space="preserve">становить различия в профиле генетических факторов </w:t>
      </w:r>
      <w:r w:rsidR="001954A1">
        <w:rPr>
          <w:lang w:val="ru-RU"/>
        </w:rPr>
        <w:t>патогенности</w:t>
      </w:r>
      <w:r w:rsidR="001954A1">
        <w:t xml:space="preserve"> стафилококков, выявляемых у пациентов с АтД и здоровых добровольцев</w:t>
      </w:r>
      <w:r w:rsidR="001954A1">
        <w:rPr>
          <w:lang w:val="ru-RU"/>
        </w:rPr>
        <w:t>;</w:t>
      </w:r>
    </w:p>
    <w:p w:rsidR="00F25856" w:rsidRPr="001954A1" w:rsidRDefault="00524FA6">
      <w:pPr>
        <w:rPr>
          <w:lang w:val="ru-RU"/>
        </w:rPr>
      </w:pPr>
      <w:r>
        <w:t xml:space="preserve">3. </w:t>
      </w:r>
      <w:r w:rsidR="001954A1">
        <w:rPr>
          <w:lang w:val="ru-RU"/>
        </w:rPr>
        <w:t>и</w:t>
      </w:r>
      <w:r w:rsidR="001954A1">
        <w:t xml:space="preserve">сследовать динамику изменений </w:t>
      </w:r>
      <w:proofErr w:type="gramStart"/>
      <w:r w:rsidR="001954A1">
        <w:t>кожного</w:t>
      </w:r>
      <w:proofErr w:type="gramEnd"/>
      <w:r w:rsidR="001954A1">
        <w:t xml:space="preserve"> микробиома у пациентов с АтД на фоне проводимой терапи</w:t>
      </w:r>
      <w:r w:rsidR="001954A1">
        <w:rPr>
          <w:lang w:val="ru-RU"/>
        </w:rPr>
        <w:t>и;</w:t>
      </w:r>
    </w:p>
    <w:p w:rsidR="007F41EA" w:rsidRPr="00995B4C" w:rsidRDefault="00524FA6" w:rsidP="001954A1">
      <w:pPr>
        <w:rPr>
          <w:lang w:val="ru-RU"/>
        </w:rPr>
      </w:pPr>
      <w:r>
        <w:t xml:space="preserve">4. </w:t>
      </w:r>
      <w:r w:rsidR="001954A1">
        <w:rPr>
          <w:lang w:val="ru-RU"/>
        </w:rPr>
        <w:t>п</w:t>
      </w:r>
      <w:r w:rsidR="001954A1">
        <w:t xml:space="preserve">роследить изменения спектра островков патогенности стафилококков </w:t>
      </w:r>
      <w:r w:rsidR="001954A1">
        <w:rPr>
          <w:lang w:val="ru-RU"/>
        </w:rPr>
        <w:t xml:space="preserve">до и после </w:t>
      </w:r>
      <w:r w:rsidR="001954A1">
        <w:t xml:space="preserve">лечения </w:t>
      </w:r>
      <w:r w:rsidR="001954A1">
        <w:rPr>
          <w:lang w:val="ru-RU"/>
        </w:rPr>
        <w:t xml:space="preserve">у </w:t>
      </w:r>
      <w:r w:rsidR="001954A1">
        <w:t>пациентов с Ат</w:t>
      </w:r>
      <w:r w:rsidR="001954A1">
        <w:rPr>
          <w:lang w:val="ru-RU"/>
        </w:rPr>
        <w:t>Д.</w:t>
      </w:r>
    </w:p>
    <w:p w:rsidR="00F25856" w:rsidRDefault="00524FA6">
      <w:r>
        <w:lastRenderedPageBreak/>
        <w:t>Объектом исследования выпускной квалификацио</w:t>
      </w:r>
      <w:r w:rsidR="00BC5570">
        <w:t>нной работы являлись больные с</w:t>
      </w:r>
      <w:r w:rsidR="00BC5570">
        <w:rPr>
          <w:lang w:val="ru-RU"/>
        </w:rPr>
        <w:t xml:space="preserve"> различной </w:t>
      </w:r>
      <w:r>
        <w:t>степенью тяжести атопического дерматита.</w:t>
      </w:r>
    </w:p>
    <w:p w:rsidR="00524FA6" w:rsidRPr="005945C8" w:rsidRDefault="005945C8" w:rsidP="00524FA6">
      <w:pPr>
        <w:rPr>
          <w:lang w:val="ru-RU"/>
        </w:rPr>
      </w:pPr>
      <w:r>
        <w:t xml:space="preserve">В качестве предмета исследования рассматривался </w:t>
      </w:r>
      <w:proofErr w:type="gramStart"/>
      <w:r>
        <w:t>стафилококковый</w:t>
      </w:r>
      <w:proofErr w:type="gramEnd"/>
      <w:r>
        <w:t xml:space="preserve"> микробиом кожи обследованных пациентов, страдающих </w:t>
      </w:r>
      <w:r>
        <w:rPr>
          <w:lang w:val="ru-RU"/>
        </w:rPr>
        <w:t>АтД.</w:t>
      </w:r>
    </w:p>
    <w:p w:rsidR="00524FA6" w:rsidRPr="00524FA6" w:rsidRDefault="00524FA6" w:rsidP="00524FA6">
      <w:pPr>
        <w:ind w:firstLine="0"/>
        <w:rPr>
          <w:lang w:val="ru-RU"/>
        </w:rPr>
        <w:sectPr w:rsidR="00524FA6" w:rsidRPr="00524FA6" w:rsidSect="0053744A">
          <w:footerReference w:type="default" r:id="rId10"/>
          <w:pgSz w:w="11909" w:h="16834"/>
          <w:pgMar w:top="1134" w:right="850" w:bottom="1134" w:left="1701" w:header="720" w:footer="720" w:gutter="0"/>
          <w:pgNumType w:start="2"/>
          <w:cols w:space="720"/>
        </w:sectPr>
      </w:pP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bookmarkStart w:id="4" w:name="_4ihpdp3b72o" w:colFirst="0" w:colLast="0"/>
      <w:bookmarkStart w:id="5" w:name="_wlfi9vaopcs0" w:colFirst="0" w:colLast="0"/>
      <w:bookmarkEnd w:id="4"/>
      <w:bookmarkEnd w:id="5"/>
      <w:r>
        <w:rPr>
          <w:b/>
          <w:bCs/>
          <w:sz w:val="28"/>
          <w:szCs w:val="28"/>
        </w:rPr>
        <w:lastRenderedPageBreak/>
        <w:t>1 ОБЗОР ЛИТЕРАТУРЫ</w:t>
      </w:r>
    </w:p>
    <w:p w:rsidR="00F25856" w:rsidRDefault="00F25856">
      <w:pPr>
        <w:ind w:firstLine="0"/>
        <w:jc w:val="center"/>
        <w:rPr>
          <w:b/>
          <w:bCs/>
        </w:rPr>
      </w:pPr>
    </w:p>
    <w:p w:rsidR="00F25856" w:rsidRPr="00440D2C" w:rsidRDefault="00440D2C" w:rsidP="005B6DA4">
      <w:pPr>
        <w:pStyle w:val="1"/>
        <w:spacing w:before="0" w:after="0"/>
        <w:ind w:firstLine="709"/>
        <w:rPr>
          <w:b/>
          <w:bCs/>
          <w:sz w:val="28"/>
          <w:szCs w:val="28"/>
          <w:lang w:val="ru-RU"/>
        </w:rPr>
      </w:pPr>
      <w:bookmarkStart w:id="6" w:name="_z9s0vdsmqrjs" w:colFirst="0" w:colLast="0"/>
      <w:bookmarkEnd w:id="6"/>
      <w:r>
        <w:rPr>
          <w:b/>
          <w:bCs/>
          <w:sz w:val="28"/>
          <w:szCs w:val="28"/>
        </w:rPr>
        <w:t xml:space="preserve">1.1 </w:t>
      </w:r>
      <w:r>
        <w:rPr>
          <w:b/>
          <w:bCs/>
          <w:sz w:val="28"/>
          <w:szCs w:val="28"/>
          <w:lang w:val="ru-RU"/>
        </w:rPr>
        <w:t>С</w:t>
      </w:r>
      <w:r w:rsidR="00524FA6">
        <w:rPr>
          <w:b/>
          <w:bCs/>
          <w:sz w:val="28"/>
          <w:szCs w:val="28"/>
        </w:rPr>
        <w:t>овременное представление о</w:t>
      </w:r>
      <w:r>
        <w:rPr>
          <w:b/>
          <w:bCs/>
          <w:sz w:val="28"/>
          <w:szCs w:val="28"/>
          <w:lang w:val="ru-RU"/>
        </w:rPr>
        <w:t>б атопическом дерматите</w:t>
      </w:r>
    </w:p>
    <w:p w:rsidR="00F25856" w:rsidRDefault="00524FA6">
      <w:r>
        <w:t>Атопический дерматит (АтД) – генетически обусловленное воспалительное заболевание кожи с хроническим рецидивирующим течением, возрастными особенностями расположения и морфологии пораженных участков, дисфункцией иммунологического и эпидермального барьера и сильным зудом в качестве главно</w:t>
      </w:r>
      <w:r w:rsidR="00BE0080">
        <w:t>го клинического симптома [</w:t>
      </w:r>
      <w:r w:rsidR="00BE0080">
        <w:rPr>
          <w:lang w:val="ru-RU"/>
        </w:rPr>
        <w:t>5</w:t>
      </w:r>
      <w:r w:rsidR="00BE0080">
        <w:t>, 1</w:t>
      </w:r>
      <w:r w:rsidR="00BE0080">
        <w:rPr>
          <w:lang w:val="ru-RU"/>
        </w:rPr>
        <w:t>3</w:t>
      </w:r>
      <w:r>
        <w:t>].</w:t>
      </w:r>
    </w:p>
    <w:p w:rsidR="00F25856" w:rsidRDefault="00524FA6">
      <w:r>
        <w:t>Атопический дерматит долгое время считался исключительно кожным заболеванием, но современные данные о его патогенезе, сопутствующих нарушениях и влиянии наследственных факторов показывают, что заболевание носит системный характер, при этом ключевую роль играют не только локальные изменения в коже, но и генерализованные иммунные нарушения, затрагивающи</w:t>
      </w:r>
      <w:r w:rsidR="00BE0080">
        <w:t>е различные органы и системы [</w:t>
      </w:r>
      <w:r w:rsidR="00BE0080">
        <w:rPr>
          <w:lang w:val="ru-RU"/>
        </w:rPr>
        <w:t>14</w:t>
      </w:r>
      <w:r>
        <w:t xml:space="preserve">]. Современное понимание системности АтД имеет важное практическое значение: ведение пациентов с данным заболеванием требует мультидисциплинарного подхода с участием не только дерматологов, но и аллергологов, иммунологов, пульмонологов и других врачей, так как такой подход обеспечивает лучший контроль над заболеванием, повышает приверженность пациентов терапии и улучшает качество их жизни, одновременно снижая экономическое </w:t>
      </w:r>
      <w:proofErr w:type="gramStart"/>
      <w:r>
        <w:t>бремя</w:t>
      </w:r>
      <w:proofErr w:type="gramEnd"/>
      <w:r>
        <w:t xml:space="preserve"> как на отдельных пациентов, т</w:t>
      </w:r>
      <w:r w:rsidR="00224771">
        <w:t xml:space="preserve">ак и на общество в </w:t>
      </w:r>
      <w:proofErr w:type="gramStart"/>
      <w:r w:rsidR="00224771">
        <w:t>целом</w:t>
      </w:r>
      <w:proofErr w:type="gramEnd"/>
      <w:r w:rsidR="00224771">
        <w:t xml:space="preserve"> [15, </w:t>
      </w:r>
      <w:r w:rsidR="00224771">
        <w:rPr>
          <w:lang w:val="ru-RU"/>
        </w:rPr>
        <w:t>16</w:t>
      </w:r>
      <w:r>
        <w:t xml:space="preserve">]. </w:t>
      </w:r>
    </w:p>
    <w:p w:rsidR="00F25856" w:rsidRDefault="00524FA6" w:rsidP="005B6DA4">
      <w:pPr>
        <w:pStyle w:val="1"/>
        <w:spacing w:before="0" w:after="0"/>
        <w:ind w:firstLine="709"/>
        <w:rPr>
          <w:b/>
          <w:bCs/>
          <w:sz w:val="28"/>
          <w:szCs w:val="28"/>
        </w:rPr>
      </w:pPr>
      <w:bookmarkStart w:id="7" w:name="_5ahuel2cm6hc" w:colFirst="0" w:colLast="0"/>
      <w:bookmarkEnd w:id="7"/>
      <w:r>
        <w:rPr>
          <w:b/>
          <w:bCs/>
          <w:sz w:val="28"/>
          <w:szCs w:val="28"/>
        </w:rPr>
        <w:t>1.2</w:t>
      </w:r>
      <w:r>
        <w:rPr>
          <w:b/>
          <w:bCs/>
          <w:color w:val="FF0000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Эпидемиология и социальная значимость атопического дерматита</w:t>
      </w:r>
    </w:p>
    <w:p w:rsidR="00F25856" w:rsidRDefault="00524FA6">
      <w:pPr>
        <w:ind w:firstLine="705"/>
      </w:pPr>
      <w:r>
        <w:t>В последние десятилетия заболеваемость АтД возросла в 2-3 раза в индустриально развитых странах и на сегодняшний день затрагивает до</w:t>
      </w:r>
      <w:r w:rsidR="00224771">
        <w:t xml:space="preserve"> 20% детей и до 10% взрослых [</w:t>
      </w:r>
      <w:r w:rsidR="00224771">
        <w:rPr>
          <w:lang w:val="ru-RU"/>
        </w:rPr>
        <w:t>5</w:t>
      </w:r>
      <w:r w:rsidR="00224771">
        <w:t>, 1</w:t>
      </w:r>
      <w:r w:rsidR="00224771">
        <w:rPr>
          <w:lang w:val="ru-RU"/>
        </w:rPr>
        <w:t>7</w:t>
      </w:r>
      <w:r w:rsidR="00224771">
        <w:t xml:space="preserve">, </w:t>
      </w:r>
      <w:r w:rsidR="00224771">
        <w:rPr>
          <w:lang w:val="ru-RU"/>
        </w:rPr>
        <w:t>18</w:t>
      </w:r>
      <w:r>
        <w:t xml:space="preserve">]. Согласно данным комплексного систематического обзора и моделирующего исследования «Global epidemiology of atopic dermatitis: a comprehensive systematic analysis and modelling study», опубликованного в British Journal of Dermatology, распространенность АтД была оценена в 2,6%, что соответствует более 200 </w:t>
      </w:r>
      <w:r>
        <w:lastRenderedPageBreak/>
        <w:t>миллионам человек во всем мире. На региональном уровне распространенность заболевания среди населения варьировалась от 1,6% в Центральной Азии до 4,1% в Центральной Африке, при этом различия в показателях были обусловлены разными возрастными группами и половой принадлежност</w:t>
      </w:r>
      <w:r w:rsidR="00224771">
        <w:t>ью между регионами и странами [</w:t>
      </w:r>
      <w:r w:rsidR="00224771">
        <w:rPr>
          <w:lang w:val="ru-RU"/>
        </w:rPr>
        <w:t>3</w:t>
      </w:r>
      <w:r>
        <w:t xml:space="preserve">]. Полученные данные свидетельствуют о существенной географической вариабельности заболеваемости, что, вероятно, обусловлено сочетанием генетических, экологических и социально-экономических факторов. </w:t>
      </w:r>
    </w:p>
    <w:p w:rsidR="00F25856" w:rsidRDefault="00524FA6">
      <w:r>
        <w:t>Модель также показала значительную разницу в бремени болезни среди разных возрастных групп: распространенность среди взрослого населения была оценена в 2,0%, в то время как среди детей она значительно выше – 4,0%. Данная особенность находит подтверждение не только в одно</w:t>
      </w:r>
      <w:r w:rsidR="00224771">
        <w:t xml:space="preserve">м литературном источнике [3, </w:t>
      </w:r>
      <w:r w:rsidR="00224771">
        <w:rPr>
          <w:lang w:val="ru-RU"/>
        </w:rPr>
        <w:t>5</w:t>
      </w:r>
      <w:r w:rsidR="00224771">
        <w:t xml:space="preserve">, </w:t>
      </w:r>
      <w:r w:rsidR="00224771">
        <w:rPr>
          <w:lang w:val="ru-RU"/>
        </w:rPr>
        <w:t>19</w:t>
      </w:r>
      <w:r>
        <w:t>]. При этом у детей с развившейся бронхиальной астмой (БА) заболеваемость атопическим дерматитом значите</w:t>
      </w:r>
      <w:r w:rsidR="00224771">
        <w:t>льно выше и достигает 30–50% [</w:t>
      </w:r>
      <w:r w:rsidR="00224771">
        <w:rPr>
          <w:lang w:val="ru-RU"/>
        </w:rPr>
        <w:t>20</w:t>
      </w:r>
      <w:r>
        <w:t xml:space="preserve">]. </w:t>
      </w:r>
    </w:p>
    <w:p w:rsidR="00F25856" w:rsidRDefault="00524FA6">
      <w:r>
        <w:t>В Российской Федерации показатели заболеваемость атопическим дерматитом несколько ниже. Согласно отечественным эпидемиологическим исследованиям, в 2022 году распространенность АтД среди всего населения составила 0,38% (384,7 случаев на 100 000 человек), а заболеваемость – почти 0,16% (157,</w:t>
      </w:r>
      <w:r w:rsidR="00224771">
        <w:t>1 случаев на 100 000 человек) [</w:t>
      </w:r>
      <w:r w:rsidR="00224771">
        <w:rPr>
          <w:lang w:val="ru-RU"/>
        </w:rPr>
        <w:t>4</w:t>
      </w:r>
      <w:r>
        <w:t xml:space="preserve">]. </w:t>
      </w:r>
      <w:proofErr w:type="gramStart"/>
      <w:r>
        <w:t>Аналогичные показатели были найдены и для детского населения: среди детей в возрасте от 0 до 14 лет распространенность АтД равнялась 1,4% (1436,3 случая на 100 000 детей), заболеваемость – 0,65% (654,3 случая на 100 000 детей), в возрасте от 15 до 17 лет распространенность и заболеваемость составили 1,05% (1052,1 случай на 100 000 соответствующего населения) и 0,35% (347,8 случаев на 100</w:t>
      </w:r>
      <w:proofErr w:type="gramEnd"/>
      <w:r>
        <w:t xml:space="preserve"> </w:t>
      </w:r>
      <w:proofErr w:type="gramStart"/>
      <w:r>
        <w:t>000 соответствующего населения) соответственно, что практически не отличается от данных п</w:t>
      </w:r>
      <w:r w:rsidR="00224771">
        <w:t>оказателей за 2020-2021 годы [</w:t>
      </w:r>
      <w:r w:rsidR="00224771">
        <w:rPr>
          <w:lang w:val="ru-RU"/>
        </w:rPr>
        <w:t>21</w:t>
      </w:r>
      <w:r>
        <w:t>].</w:t>
      </w:r>
      <w:proofErr w:type="gramEnd"/>
      <w:r>
        <w:t xml:space="preserve"> Более высокие медико-статистические показатели атопического дерматита среди детского населения по сравнению </w:t>
      </w:r>
      <w:proofErr w:type="gramStart"/>
      <w:r>
        <w:t>со</w:t>
      </w:r>
      <w:proofErr w:type="gramEnd"/>
      <w:r>
        <w:t xml:space="preserve"> взрослым указывают на возможную «ношу» болезни: упущенные в детском возрасте возможности для социализации и </w:t>
      </w:r>
      <w:r>
        <w:lastRenderedPageBreak/>
        <w:t>обучения могут проявляться во взрослой жизни, формируя долгосрочные социально-экономические последствия [15].</w:t>
      </w:r>
    </w:p>
    <w:p w:rsidR="00F25856" w:rsidRDefault="00524FA6">
      <w:r>
        <w:t xml:space="preserve">Таким образом, даже приблизительные оценки распространенности АтД указывают на то, что заболевание представляет собой </w:t>
      </w:r>
      <w:r w:rsidR="00440D2C">
        <w:rPr>
          <w:lang w:val="ru-RU"/>
        </w:rPr>
        <w:t xml:space="preserve">актуальную </w:t>
      </w:r>
      <w:proofErr w:type="gramStart"/>
      <w:r w:rsidR="00440D2C">
        <w:rPr>
          <w:lang w:val="ru-RU"/>
        </w:rPr>
        <w:t>медико-социальную</w:t>
      </w:r>
      <w:proofErr w:type="gramEnd"/>
      <w:r w:rsidR="00440D2C">
        <w:rPr>
          <w:lang w:val="ru-RU"/>
        </w:rPr>
        <w:t xml:space="preserve"> проблему современного здравоохранения</w:t>
      </w:r>
      <w:r>
        <w:t xml:space="preserve">. Кроме того, эффективная профилактика атопического дерматита и оказание качественной медицинской помощи данной категории пациентов невозможны без достоверных данных об истинной распространенности заболевания и учета региональных особенностей. </w:t>
      </w:r>
    </w:p>
    <w:p w:rsidR="00F25856" w:rsidRDefault="00524FA6" w:rsidP="005B6DA4">
      <w:pPr>
        <w:pStyle w:val="1"/>
        <w:spacing w:before="0" w:after="0"/>
        <w:ind w:firstLine="709"/>
        <w:rPr>
          <w:b/>
          <w:bCs/>
          <w:sz w:val="28"/>
          <w:szCs w:val="28"/>
        </w:rPr>
      </w:pPr>
      <w:bookmarkStart w:id="8" w:name="_2scvyefknkiw" w:colFirst="0" w:colLast="0"/>
      <w:bookmarkEnd w:id="8"/>
      <w:r>
        <w:rPr>
          <w:b/>
          <w:bCs/>
          <w:sz w:val="28"/>
          <w:szCs w:val="28"/>
        </w:rPr>
        <w:t>1.3 Этиологические и патогенетические особенности атопического дерматита</w:t>
      </w:r>
    </w:p>
    <w:p w:rsidR="00F25856" w:rsidRDefault="00524FA6">
      <w:r>
        <w:t xml:space="preserve">Атопический дерматит относится к наследственно предрасположенным мультифакториальным заболеваниям, развитие которого обусловлено воздействием дополнительных факторов. К наиболее </w:t>
      </w:r>
      <w:proofErr w:type="gramStart"/>
      <w:r>
        <w:t>распространенным</w:t>
      </w:r>
      <w:proofErr w:type="gramEnd"/>
      <w:r>
        <w:t xml:space="preserve"> относятся неблагоприятное воздействие факторов окружающей среды, повышенная чувствительность кожных покровов, нарушение иммунорегуляции, ослабление барьерной функции кожи, различные аллергические реакции, при этом семейный отягощенный аллергологический анамнез повышает риск развития Ат</w:t>
      </w:r>
      <w:r w:rsidR="00224771">
        <w:t>Д [</w:t>
      </w:r>
      <w:r w:rsidR="00224771">
        <w:rPr>
          <w:lang w:val="ru-RU"/>
        </w:rPr>
        <w:t>6</w:t>
      </w:r>
      <w:r>
        <w:t xml:space="preserve">] (рисунок 1). 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3C366973" wp14:editId="0E782C4F">
            <wp:extent cx="5731200" cy="3822700"/>
            <wp:effectExtent l="0" t="0" r="0" b="0"/>
            <wp:docPr id="2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>Рисунок №1 – Этиологические факторы атопического дерматита</w:t>
      </w:r>
    </w:p>
    <w:p w:rsidR="00F25856" w:rsidRDefault="00524FA6" w:rsidP="005B6DA4">
      <w:pPr>
        <w:pStyle w:val="2"/>
        <w:ind w:firstLine="709"/>
        <w:jc w:val="both"/>
      </w:pPr>
      <w:bookmarkStart w:id="9" w:name="_wfrzsaucbzuy" w:colFirst="0" w:colLast="0"/>
      <w:bookmarkEnd w:id="9"/>
      <w:r>
        <w:t>1.3.1 Внешние этиологические факторы</w:t>
      </w:r>
    </w:p>
    <w:p w:rsidR="00F25856" w:rsidRDefault="00524FA6">
      <w:r>
        <w:t>Согласно проведенным исследованиям, воздействие табачного дыма, будь то активное или пассивное курение, является фактором, способствующим обострению АтД у взрослых. У всех участников исследования было отмечено нарушение иммунного баланса, проявляющееся в повышении уровня провоспалительных цитокинов и с</w:t>
      </w:r>
      <w:r w:rsidR="00095C72">
        <w:t>нижении противовоспалительных [</w:t>
      </w:r>
      <w:r w:rsidR="00095C72">
        <w:rPr>
          <w:lang w:val="ru-RU"/>
        </w:rPr>
        <w:t>2</w:t>
      </w:r>
      <w:r w:rsidR="00095C72">
        <w:t xml:space="preserve">2, </w:t>
      </w:r>
      <w:r w:rsidR="00095C72">
        <w:rPr>
          <w:lang w:val="ru-RU"/>
        </w:rPr>
        <w:t>2</w:t>
      </w:r>
      <w:r>
        <w:t xml:space="preserve">3]. </w:t>
      </w:r>
    </w:p>
    <w:p w:rsidR="00F25856" w:rsidRDefault="00922075">
      <w:r>
        <w:t xml:space="preserve">Согласно результатам исследований, стрессовые факторы способны усугублять течение атопического дерматита. Активация нейроэндокринной системы сопровождается высвобождением катехоламинов, кортизола и </w:t>
      </w:r>
      <w:proofErr w:type="gramStart"/>
      <w:r>
        <w:t>β-</w:t>
      </w:r>
      <w:proofErr w:type="gramEnd"/>
      <w:r>
        <w:t>эндорфина, которые участвуют в формировании нейрогенного воспаления кожи, способствуя возникновению зуда и нарушению целостности эпидермального барьера</w:t>
      </w:r>
      <w:r w:rsidR="00095C72">
        <w:t xml:space="preserve"> [</w:t>
      </w:r>
      <w:r w:rsidR="00095C72">
        <w:rPr>
          <w:lang w:val="ru-RU"/>
        </w:rPr>
        <w:t>24</w:t>
      </w:r>
      <w:r w:rsidR="00524FA6">
        <w:t>].</w:t>
      </w:r>
    </w:p>
    <w:p w:rsidR="00F25856" w:rsidRDefault="00524FA6">
      <w:r>
        <w:t xml:space="preserve">Погодные условия также могут влиять на обострение АтД. Известно, что холодная погода не только усугубляет симптомы у уже заболевших, но и повышает общую заболеваемость, что объясняется воздействием низких </w:t>
      </w:r>
      <w:r>
        <w:lastRenderedPageBreak/>
        <w:t>температур. Летние обострения связывают с сезонной аллергией на растения и усилением раздражения из-</w:t>
      </w:r>
      <w:r w:rsidR="00095C72">
        <w:t>за повышенного потоотделения [</w:t>
      </w:r>
      <w:r w:rsidR="00095C72">
        <w:rPr>
          <w:lang w:val="ru-RU"/>
        </w:rPr>
        <w:t>25</w:t>
      </w:r>
      <w:r>
        <w:t>].</w:t>
      </w:r>
    </w:p>
    <w:p w:rsidR="00F25856" w:rsidRDefault="00524FA6">
      <w:r>
        <w:t>Аллергическими триггерами чаще всего выступают домашняя пыль, пыльца растени</w:t>
      </w:r>
      <w:r w:rsidR="00095C72">
        <w:t>й, плесень, перхоть человека [</w:t>
      </w:r>
      <w:r w:rsidR="00095C72">
        <w:rPr>
          <w:lang w:val="ru-RU"/>
        </w:rPr>
        <w:t>26</w:t>
      </w:r>
      <w:r w:rsidR="00095C72">
        <w:t xml:space="preserve">, </w:t>
      </w:r>
      <w:r w:rsidR="00095C72">
        <w:rPr>
          <w:lang w:val="ru-RU"/>
        </w:rPr>
        <w:t>27</w:t>
      </w:r>
      <w:r>
        <w:t>].</w:t>
      </w:r>
    </w:p>
    <w:p w:rsidR="00F25856" w:rsidRDefault="00524FA6">
      <w:r>
        <w:t xml:space="preserve">Таким образом, влияние неблагоприятных условий окружающей среды, в особенности загрязнение воздуха, раздражение кожи из-за трения одежды и воздействия химических средств, </w:t>
      </w:r>
      <w:proofErr w:type="gramStart"/>
      <w:r>
        <w:t>аллергены</w:t>
      </w:r>
      <w:proofErr w:type="gramEnd"/>
      <w:r>
        <w:t xml:space="preserve"> в том числе пищевые,  психологический стресс – все это приводит к снижению порога чувствительности для зуда и обострению заболеванию. </w:t>
      </w:r>
    </w:p>
    <w:p w:rsidR="00F25856" w:rsidRDefault="00524FA6" w:rsidP="005B6DA4">
      <w:pPr>
        <w:pStyle w:val="2"/>
        <w:ind w:firstLine="709"/>
        <w:jc w:val="both"/>
      </w:pPr>
      <w:bookmarkStart w:id="10" w:name="_6jps2syez05n" w:colFirst="0" w:colLast="0"/>
      <w:bookmarkEnd w:id="10"/>
      <w:r>
        <w:t>1.3.2 Генетическая предрасположенность</w:t>
      </w:r>
    </w:p>
    <w:p w:rsidR="00F25856" w:rsidRDefault="00524FA6">
      <w:r>
        <w:t>Ведущим фактором формирования атопического дерматита выступает наследственна</w:t>
      </w:r>
      <w:r w:rsidR="00095C72">
        <w:t>я предрасположенность [</w:t>
      </w:r>
      <w:r w:rsidR="00095C72">
        <w:rPr>
          <w:lang w:val="ru-RU"/>
        </w:rPr>
        <w:t>28</w:t>
      </w:r>
      <w:r>
        <w:t>]. В семьях пациентов с атопическим дерматитом наблюдается концентрация повторных случаев заболевания, при этом наличие атопической патологии у родителей, особенно у матери, многократно увеличивает риск манифестации АтД у ребенка [</w:t>
      </w:r>
      <w:r w:rsidR="00095C72">
        <w:t xml:space="preserve">1, </w:t>
      </w:r>
      <w:r w:rsidR="00095C72">
        <w:rPr>
          <w:lang w:val="ru-RU"/>
        </w:rPr>
        <w:t>27</w:t>
      </w:r>
      <w:r>
        <w:t>]. Отмечено, что наследование АтД осуществляется по полигенному типу, то есть  передается не само заболевание, а совокупность генетических факторов, способствующих формированию аллергической патологии, и к настоящему времени доказано участие более 40 генов в развитии атопии, для многих из которых опреде</w:t>
      </w:r>
      <w:r w:rsidR="00095C72">
        <w:t>лена хромосомная локализация [</w:t>
      </w:r>
      <w:r w:rsidR="00095C72">
        <w:rPr>
          <w:lang w:val="ru-RU"/>
        </w:rPr>
        <w:t>28</w:t>
      </w:r>
      <w:r>
        <w:t xml:space="preserve">]. </w:t>
      </w:r>
    </w:p>
    <w:p w:rsidR="00F25856" w:rsidRDefault="00524FA6">
      <w:r>
        <w:t xml:space="preserve">С помощью генетических методов было установлено, что АтД преимущественно </w:t>
      </w:r>
      <w:proofErr w:type="gramStart"/>
      <w:r>
        <w:t>ассоциирован</w:t>
      </w:r>
      <w:proofErr w:type="gramEnd"/>
      <w:r>
        <w:t xml:space="preserve"> с рядом генов, </w:t>
      </w:r>
      <w:r w:rsidR="00B811E3">
        <w:t>регулирующи</w:t>
      </w:r>
      <w:r w:rsidR="00B811E3">
        <w:rPr>
          <w:lang w:val="ru-RU"/>
        </w:rPr>
        <w:t>х</w:t>
      </w:r>
      <w:r w:rsidR="00B811E3">
        <w:t xml:space="preserve"> иммуновоспалительные реакции, а также ген</w:t>
      </w:r>
      <w:r w:rsidR="00B811E3">
        <w:rPr>
          <w:lang w:val="ru-RU"/>
        </w:rPr>
        <w:t>ов</w:t>
      </w:r>
      <w:r w:rsidR="00B811E3">
        <w:t>, ответственны</w:t>
      </w:r>
      <w:r w:rsidR="00B811E3">
        <w:rPr>
          <w:lang w:val="ru-RU"/>
        </w:rPr>
        <w:t>х</w:t>
      </w:r>
      <w:r w:rsidR="00B811E3">
        <w:t xml:space="preserve"> за развитие и поддержание целостности кожного барьера</w:t>
      </w:r>
      <w:r>
        <w:t xml:space="preserve"> [</w:t>
      </w:r>
      <w:r w:rsidR="00095C72">
        <w:rPr>
          <w:lang w:val="ru-RU"/>
        </w:rPr>
        <w:t>6</w:t>
      </w:r>
      <w:r w:rsidR="00095C72">
        <w:t>, 2</w:t>
      </w:r>
      <w:r w:rsidR="00095C72">
        <w:rPr>
          <w:lang w:val="ru-RU"/>
        </w:rPr>
        <w:t>9</w:t>
      </w:r>
      <w:r>
        <w:t>].</w:t>
      </w:r>
    </w:p>
    <w:p w:rsidR="00F25856" w:rsidRDefault="00B811E3">
      <w:r>
        <w:rPr>
          <w:lang w:val="ru-RU"/>
        </w:rPr>
        <w:t xml:space="preserve">К генам, </w:t>
      </w:r>
      <w:r>
        <w:t>влияющи</w:t>
      </w:r>
      <w:r>
        <w:rPr>
          <w:lang w:val="ru-RU"/>
        </w:rPr>
        <w:t xml:space="preserve">м </w:t>
      </w:r>
      <w:r>
        <w:t>на механизмы иммунной регуляции</w:t>
      </w:r>
      <w:r>
        <w:rPr>
          <w:lang w:val="ru-RU"/>
        </w:rPr>
        <w:t>,</w:t>
      </w:r>
      <w:r w:rsidR="00524FA6">
        <w:t xml:space="preserve"> </w:t>
      </w:r>
      <w:r>
        <w:rPr>
          <w:lang w:val="ru-RU"/>
        </w:rPr>
        <w:t>относятся</w:t>
      </w:r>
      <w:r w:rsidR="00524FA6">
        <w:t xml:space="preserve"> гены, кодирующие белки цитокинов, включая гены интерлейкинов (IL): IL-4, IL-10, IL-22, IL-31, IL-33. При изменении нуклеотидной последовательности этих генов возникает предрасположенность к аллергическим заболеваниям, в частности АтД. Острое заболевание сопровождается значительным </w:t>
      </w:r>
      <w:r w:rsidR="00524FA6">
        <w:lastRenderedPageBreak/>
        <w:t xml:space="preserve">увеличением уровня регулируемых IL-17 продуктов. Как при остром, так и при хроническом течении наблюдается прогрессивный рост уровня IL-22 и его ассоциированных продуктов, к которым относится IL-3. Хронические поражения также характеризуются усилением Th2-связанного воспаления со значительным увеличением большинства ассоциированных продуктов, среди которых IL-5, IL-13, IL-10 и </w:t>
      </w:r>
      <w:r w:rsidR="00095C72">
        <w:t>IL-31 [2</w:t>
      </w:r>
      <w:r w:rsidR="00095C72">
        <w:rPr>
          <w:lang w:val="ru-RU"/>
        </w:rPr>
        <w:t>9</w:t>
      </w:r>
      <w:r w:rsidR="00524FA6">
        <w:t xml:space="preserve">]. </w:t>
      </w:r>
    </w:p>
    <w:p w:rsidR="00F25856" w:rsidRDefault="00524FA6">
      <w:r>
        <w:t>Среди второй группы генов, то есть генов, регулирующих процессы кератинизации и поддержания целостности кожного покрова, наиболее детально исследован ген филаггрина (FLG), расположенный в комплексе эпидермальной дифференциации (EDC) в первой х</w:t>
      </w:r>
      <w:r w:rsidR="00095C72">
        <w:t>ромосоме, локус q21.3 [</w:t>
      </w:r>
      <w:r w:rsidR="00095C72">
        <w:rPr>
          <w:lang w:val="ru-RU"/>
        </w:rPr>
        <w:t>28</w:t>
      </w:r>
      <w:r w:rsidR="00095C72">
        <w:t xml:space="preserve">, </w:t>
      </w:r>
      <w:r w:rsidR="00095C72">
        <w:rPr>
          <w:lang w:val="ru-RU"/>
        </w:rPr>
        <w:t>30, 31</w:t>
      </w:r>
      <w:r>
        <w:t>]. Данный ген кодирует ключевой структурный белок, обеспечивающий терминальную дифференцировку кератиноцитов и формирование рогового слоя</w:t>
      </w:r>
      <w:r w:rsidR="00C31B21">
        <w:rPr>
          <w:lang w:val="ru-RU"/>
        </w:rPr>
        <w:t xml:space="preserve"> эпидермиса</w:t>
      </w:r>
      <w:r w:rsidR="00C31B21">
        <w:t>,</w:t>
      </w:r>
      <w:r w:rsidR="00C31B21">
        <w:rPr>
          <w:lang w:val="ru-RU"/>
        </w:rPr>
        <w:t xml:space="preserve"> </w:t>
      </w:r>
      <w:r w:rsidR="00C31B21">
        <w:t>а мутации, приводящие к потере его функции, обусл</w:t>
      </w:r>
      <w:r w:rsidR="00C31B21">
        <w:rPr>
          <w:lang w:val="ru-RU"/>
        </w:rPr>
        <w:t>а</w:t>
      </w:r>
      <w:r w:rsidR="00C31B21">
        <w:t xml:space="preserve">вливают снижение уровня синтеза филаггрина вплоть до его полного отсутствия </w:t>
      </w:r>
      <w:r w:rsidR="00095C72">
        <w:t>[</w:t>
      </w:r>
      <w:r w:rsidR="00095C72">
        <w:rPr>
          <w:lang w:val="ru-RU"/>
        </w:rPr>
        <w:t>32</w:t>
      </w:r>
      <w:r>
        <w:t>]. Подобные генетические дефекты рассматриваются в качестве одного из ведущих механизмов нарушения эпидермального барьера и фундаментальной патогенетической предпосылки для развития атопического дерматита, а также ассоциированы с возникновением целого спектра других дерматологических заболеваний, в основе которых лежит барьерная дисфункция кож</w:t>
      </w:r>
      <w:r w:rsidR="00095C72">
        <w:t>и, например, ихтиоз и экзема [</w:t>
      </w:r>
      <w:r w:rsidR="00095C72">
        <w:rPr>
          <w:lang w:val="ru-RU"/>
        </w:rPr>
        <w:t>28</w:t>
      </w:r>
      <w:r>
        <w:t xml:space="preserve">]. </w:t>
      </w:r>
    </w:p>
    <w:p w:rsidR="00F25856" w:rsidRDefault="00524FA6">
      <w:r>
        <w:t>Предрасположенность к формированию АтД при мутациях гена FLG реализуется через комплекс взаимосвязанных нарушений: повреждение эпидермального барьера, возрастание трансэпидермальной потери влаги (TEWL), повреждение кератиноцитов и поддержание аллергического воспаления [</w:t>
      </w:r>
      <w:r w:rsidR="00095C72">
        <w:rPr>
          <w:lang w:val="ru-RU"/>
        </w:rPr>
        <w:t>33-35</w:t>
      </w:r>
      <w:r>
        <w:t>]. Установлена корреляция между носительством мутантных аллелей филаггрина и повышенными показателями TEWL, причем высокий уровень трансэпидермальной потери воды сопряжен с увеличением риска пищевой сенсибилизации и более тяжелым кли</w:t>
      </w:r>
      <w:r w:rsidR="00095C72">
        <w:t>ническим течением заболевания [</w:t>
      </w:r>
      <w:r w:rsidR="00095C72">
        <w:rPr>
          <w:lang w:val="ru-RU"/>
        </w:rPr>
        <w:t>6</w:t>
      </w:r>
      <w:r>
        <w:t xml:space="preserve">]. </w:t>
      </w:r>
      <w:r w:rsidR="00DA7EB6">
        <w:t xml:space="preserve">Особый интерес представляет установленная связь между нарушениями гена </w:t>
      </w:r>
      <w:r w:rsidR="00DA7EB6">
        <w:rPr>
          <w:lang w:val="en-GB"/>
        </w:rPr>
        <w:t>FLG</w:t>
      </w:r>
      <w:r w:rsidR="00DA7EB6">
        <w:t xml:space="preserve"> и повышенной вероятностью формирования </w:t>
      </w:r>
      <w:r w:rsidR="00DA7EB6">
        <w:lastRenderedPageBreak/>
        <w:t>аллергической сенсибилизации</w:t>
      </w:r>
      <w:r w:rsidR="00DA7EB6">
        <w:rPr>
          <w:lang w:val="ru-RU"/>
        </w:rPr>
        <w:t>: у</w:t>
      </w:r>
      <w:r w:rsidR="00DA7EB6">
        <w:t xml:space="preserve"> носителей таких генетических изменений чаще отмечается развитие заболеваний атопического </w:t>
      </w:r>
      <w:r w:rsidR="00DA7EB6">
        <w:rPr>
          <w:lang w:val="ru-RU"/>
        </w:rPr>
        <w:t>характера</w:t>
      </w:r>
      <w:r w:rsidR="00DA7EB6">
        <w:t xml:space="preserve">, включая </w:t>
      </w:r>
      <w:r w:rsidR="00DA7EB6">
        <w:rPr>
          <w:lang w:val="ru-RU"/>
        </w:rPr>
        <w:t>БА, АР</w:t>
      </w:r>
      <w:r w:rsidR="00DA7EB6">
        <w:t xml:space="preserve"> и пищевую аллергию</w:t>
      </w:r>
      <w:r w:rsidR="00DA7EB6">
        <w:rPr>
          <w:lang w:val="ru-RU"/>
        </w:rPr>
        <w:t xml:space="preserve"> </w:t>
      </w:r>
      <w:r w:rsidR="00095C72">
        <w:t>[</w:t>
      </w:r>
      <w:r w:rsidR="00095C72">
        <w:rPr>
          <w:lang w:val="ru-RU"/>
        </w:rPr>
        <w:t>36</w:t>
      </w:r>
      <w:r>
        <w:t>]. Именно это обстоятельство позволило рассматривать патологию гена FLG в качестве ключевого звена, запускающего последовательную эволюцию аллергической патолог</w:t>
      </w:r>
      <w:r w:rsidR="00095C72">
        <w:t>ии, – «атопический марш» [</w:t>
      </w:r>
      <w:r w:rsidR="00095C72">
        <w:rPr>
          <w:lang w:val="ru-RU"/>
        </w:rPr>
        <w:t>28</w:t>
      </w:r>
      <w:r w:rsidR="00095C72">
        <w:t xml:space="preserve">, </w:t>
      </w:r>
      <w:r w:rsidR="00095C72">
        <w:rPr>
          <w:lang w:val="ru-RU"/>
        </w:rPr>
        <w:t>36</w:t>
      </w:r>
      <w:r>
        <w:t xml:space="preserve">]. </w:t>
      </w:r>
    </w:p>
    <w:p w:rsidR="00F25856" w:rsidRDefault="00524FA6">
      <w:r>
        <w:t xml:space="preserve">Однако следует подчеркнуть, что наличие мутаций в гене филаггрина не выступает в качестве единственного условия для манифестации атопического дерматита. </w:t>
      </w:r>
      <w:r w:rsidR="00184CCA" w:rsidRPr="00184CCA">
        <w:t xml:space="preserve">Нарушение эпидермального барьера при </w:t>
      </w:r>
      <w:r w:rsidR="002F740F">
        <w:rPr>
          <w:lang w:val="ru-RU"/>
        </w:rPr>
        <w:t>АтД</w:t>
      </w:r>
      <w:r w:rsidR="00184CCA" w:rsidRPr="00184CCA">
        <w:t xml:space="preserve"> связано не только с дефектами </w:t>
      </w:r>
      <w:r w:rsidR="00184CCA" w:rsidRPr="00184CCA">
        <w:rPr>
          <w:rStyle w:val="af1"/>
          <w:b w:val="0"/>
        </w:rPr>
        <w:t>FLG</w:t>
      </w:r>
      <w:r w:rsidR="00184CCA">
        <w:rPr>
          <w:lang w:val="ru-RU"/>
        </w:rPr>
        <w:t>,</w:t>
      </w:r>
      <w:r w:rsidR="00184CCA" w:rsidRPr="00184CCA">
        <w:t xml:space="preserve"> но и с изменениями ряда других генов, вовлеченных в процессы дифференцировки и структурной организации эпидермиса. Среди них особое место занимают гены комплекса </w:t>
      </w:r>
      <w:r w:rsidR="00184CCA" w:rsidRPr="00184CCA">
        <w:rPr>
          <w:rStyle w:val="af1"/>
          <w:b w:val="0"/>
        </w:rPr>
        <w:t>EDC</w:t>
      </w:r>
      <w:r w:rsidR="00184CCA" w:rsidRPr="00184CCA">
        <w:t xml:space="preserve">, контролирующие заключительные этапы созревания клеток эпидермиса. В патогенез заболевания также вовлечен ген </w:t>
      </w:r>
      <w:r w:rsidR="00184CCA" w:rsidRPr="00184CCA">
        <w:rPr>
          <w:rStyle w:val="af1"/>
          <w:b w:val="0"/>
        </w:rPr>
        <w:t>COL29A1</w:t>
      </w:r>
      <w:r w:rsidR="00184CCA" w:rsidRPr="00184CCA">
        <w:t>, обеспечивающий синтез одного из компонент</w:t>
      </w:r>
      <w:r w:rsidR="00184CCA">
        <w:t>ов внеклеточного матрикса кожи –</w:t>
      </w:r>
      <w:r w:rsidR="00184CCA" w:rsidRPr="00184CCA">
        <w:t xml:space="preserve"> эпидермального коллагена. Дополнительным фактором риска являются мутации гена </w:t>
      </w:r>
      <w:r w:rsidR="00184CCA" w:rsidRPr="00184CCA">
        <w:rPr>
          <w:rStyle w:val="af1"/>
          <w:b w:val="0"/>
        </w:rPr>
        <w:t>SPINK5</w:t>
      </w:r>
      <w:r w:rsidR="00184CCA" w:rsidRPr="00184CCA">
        <w:t>, приводящие к нарушению регуляции сериновых протеаз. Повышенная активность этих ферментов способствует дестабилизации процессов ороговения и нарушению формирования полноценного рогового слоя кожи</w:t>
      </w:r>
      <w:r w:rsidR="00095C72">
        <w:t xml:space="preserve"> [</w:t>
      </w:r>
      <w:r w:rsidR="00095C72">
        <w:rPr>
          <w:lang w:val="ru-RU"/>
        </w:rPr>
        <w:t>6</w:t>
      </w:r>
      <w:r>
        <w:t>].</w:t>
      </w:r>
    </w:p>
    <w:p w:rsidR="00F25856" w:rsidRDefault="00524FA6">
      <w:r>
        <w:t>Можно заключить, что генетических исследования последних лет существенно углубили представления о наследственной составляющей атопического дерматита. Дальнейшее изучение взаимодействия генов потенциально способно изменить понимание вклада отдельных факторов риска и характера их взаимодействия в развитии АтД, а также необходимо для углубления понимания патогенеза заболевания и разработки персонализированных подходов к его профилактике и терапии.</w:t>
      </w:r>
    </w:p>
    <w:p w:rsidR="00F25856" w:rsidRDefault="00524FA6" w:rsidP="005B6DA4">
      <w:pPr>
        <w:pStyle w:val="2"/>
        <w:ind w:firstLine="709"/>
        <w:jc w:val="both"/>
      </w:pPr>
      <w:bookmarkStart w:id="11" w:name="_etn2z6jqk6tk" w:colFirst="0" w:colLast="0"/>
      <w:bookmarkEnd w:id="11"/>
      <w:r>
        <w:t>1.3.3 Нарушения иммунорегуляции</w:t>
      </w:r>
    </w:p>
    <w:p w:rsidR="00F25856" w:rsidRPr="00AB2F93" w:rsidRDefault="00524FA6" w:rsidP="00AB2F93">
      <w:pPr>
        <w:rPr>
          <w:lang w:val="ru-RU"/>
        </w:rPr>
      </w:pPr>
      <w:r>
        <w:t xml:space="preserve">В настоящее время доказано, что при АтД имеет место дисбаланс между </w:t>
      </w:r>
      <w:proofErr w:type="gramStart"/>
      <w:r>
        <w:t>различными</w:t>
      </w:r>
      <w:proofErr w:type="gramEnd"/>
      <w:r>
        <w:t xml:space="preserve"> субпопуляциями Т-лимфоцитов, что во многом </w:t>
      </w:r>
      <w:r>
        <w:lastRenderedPageBreak/>
        <w:t>определяет клиническ</w:t>
      </w:r>
      <w:r w:rsidR="00192D18">
        <w:t>ую картину и течение болезни [</w:t>
      </w:r>
      <w:r w:rsidR="00192D18">
        <w:rPr>
          <w:lang w:val="ru-RU"/>
        </w:rPr>
        <w:t>37</w:t>
      </w:r>
      <w:r>
        <w:t xml:space="preserve">]. Заболевание характеризуется преобладанием Th2-опосредованного ответа, при этом </w:t>
      </w:r>
      <w:r w:rsidR="00AB2F93">
        <w:rPr>
          <w:lang w:val="ru-RU"/>
        </w:rPr>
        <w:t>а</w:t>
      </w:r>
      <w:r w:rsidR="00AB2F93">
        <w:t xml:space="preserve">ктивация Th2-лимфоцитов наблюдается как локально в пораженной коже, так и на системном уровне </w:t>
      </w:r>
      <w:r w:rsidR="00192D18">
        <w:t>[3</w:t>
      </w:r>
      <w:r w:rsidR="00192D18">
        <w:rPr>
          <w:lang w:val="ru-RU"/>
        </w:rPr>
        <w:t>8, 39</w:t>
      </w:r>
      <w:r>
        <w:t xml:space="preserve">]. </w:t>
      </w:r>
      <w:r w:rsidR="00AB2F93">
        <w:t>Вырабатываемые этими клетками цитокины, включая IL-4, IL-5 и IL-13, способствуют развитию аллергической реакции через усиление IgE-опосредованных механизмов</w:t>
      </w:r>
      <w:r w:rsidR="00AB2F93">
        <w:rPr>
          <w:lang w:val="ru-RU"/>
        </w:rPr>
        <w:t xml:space="preserve"> и о</w:t>
      </w:r>
      <w:r w:rsidR="00AB2F93">
        <w:t>дновременно нарушают процессы созревания клеток эпидермиса, подавляя экспрессию генов, ответственных за терминальную дифференцировку кератиноцитов, что приводит к ослаблению барьерных свойств кожи</w:t>
      </w:r>
      <w:r w:rsidR="00192D18">
        <w:t xml:space="preserve"> [</w:t>
      </w:r>
      <w:r w:rsidR="00192D18">
        <w:rPr>
          <w:lang w:val="ru-RU"/>
        </w:rPr>
        <w:t>37</w:t>
      </w:r>
      <w:r>
        <w:t>].</w:t>
      </w:r>
    </w:p>
    <w:p w:rsidR="00F25856" w:rsidRDefault="00A95C40">
      <w:r>
        <w:t xml:space="preserve">IL-4 рассматривается как один из центральных медиаторов иммунопатогенеза атопического дерматита. Связываясь с рецепторами, экспрессируемыми различными популяциями иммунных клеток, включая В-лимфоциты, Т-лимфоциты и макрофаги, </w:t>
      </w:r>
      <w:proofErr w:type="gramStart"/>
      <w:r>
        <w:t>данный</w:t>
      </w:r>
      <w:proofErr w:type="gramEnd"/>
      <w:r>
        <w:t xml:space="preserve"> цитокин способствует поляризации иммунного ответа по Th2-типу и индуцирует переключение синтеза иммуноглобулинов в сторону IgE. Наряду с этим IL-4 ослабляет врожденные механизмы защиты кожи посредством подавления продукции антимикробных пептидов кератиноцитами, что облегчает колонизацию кожных покровов </w:t>
      </w:r>
      <w:r>
        <w:rPr>
          <w:rStyle w:val="af2"/>
        </w:rPr>
        <w:t>S. aureus</w:t>
      </w:r>
      <w:r>
        <w:t>.</w:t>
      </w:r>
      <w:r>
        <w:rPr>
          <w:lang w:val="ru-RU"/>
        </w:rPr>
        <w:t xml:space="preserve"> </w:t>
      </w:r>
      <w:r w:rsidRPr="00A95C40">
        <w:rPr>
          <w:lang w:val="ru-RU"/>
        </w:rPr>
        <w:t>[</w:t>
      </w:r>
      <w:r>
        <w:rPr>
          <w:lang w:val="ru-RU"/>
        </w:rPr>
        <w:t>28</w:t>
      </w:r>
      <w:r w:rsidRPr="00A95C40">
        <w:rPr>
          <w:lang w:val="ru-RU"/>
        </w:rPr>
        <w:t>, 37]</w:t>
      </w:r>
      <w:r>
        <w:rPr>
          <w:lang w:val="ru-RU"/>
        </w:rPr>
        <w:t>.</w:t>
      </w:r>
      <w:r>
        <w:t xml:space="preserve"> Экспериментальные данные свидетельствуют также о негативном влиянии IL-4 на репаративные процессы в эпидермисе, поскольку его повышенная активность ассоциирована с замедленным восстановлением барьерной функции кожи после повреждения </w:t>
      </w:r>
      <w:r w:rsidR="00192D18">
        <w:t>[</w:t>
      </w:r>
      <w:r w:rsidR="00524FA6">
        <w:t>3</w:t>
      </w:r>
      <w:r w:rsidR="00192D18">
        <w:rPr>
          <w:lang w:val="ru-RU"/>
        </w:rPr>
        <w:t>7</w:t>
      </w:r>
      <w:r w:rsidR="00524FA6">
        <w:t>].</w:t>
      </w:r>
    </w:p>
    <w:p w:rsidR="00F25856" w:rsidRDefault="00524FA6">
      <w:r>
        <w:t>IL-13, как и IL-4, способствует переключению синтеза иммуноглобулинов на IgE и подавляет экспрессию белков терминальной дифференцировки эпидермиса, таких как филаггри</w:t>
      </w:r>
      <w:r w:rsidR="00192D18">
        <w:t>н, лорикрин и инволюкрин [</w:t>
      </w:r>
      <w:r w:rsidR="00192D18">
        <w:rPr>
          <w:lang w:val="ru-RU"/>
        </w:rPr>
        <w:t>37</w:t>
      </w:r>
      <w:r>
        <w:t>]. В коже пациентов с АтД уровень IL-13 повышен как в острых, так и в хронических очагах поражения, причем его экспрессия коррел</w:t>
      </w:r>
      <w:r w:rsidR="009D5520">
        <w:t>ирует с тяжестью заболевания [</w:t>
      </w:r>
      <w:r w:rsidR="009D5520">
        <w:rPr>
          <w:lang w:val="ru-RU"/>
        </w:rPr>
        <w:t>39</w:t>
      </w:r>
      <w:r>
        <w:t>].</w:t>
      </w:r>
    </w:p>
    <w:p w:rsidR="00F25856" w:rsidRDefault="00524FA6">
      <w:r>
        <w:t>IL-5 является основным цитокином, ответственным за дифференцировку, актив</w:t>
      </w:r>
      <w:r w:rsidR="00192D18">
        <w:t>ацию и выживание эозинофилов [</w:t>
      </w:r>
      <w:r w:rsidR="00192D18">
        <w:rPr>
          <w:lang w:val="ru-RU"/>
        </w:rPr>
        <w:t>37</w:t>
      </w:r>
      <w:r>
        <w:t xml:space="preserve">]. При АтД </w:t>
      </w:r>
      <w:r>
        <w:lastRenderedPageBreak/>
        <w:t>нередко наблюдается периферическая эозинофилия, а также инфи</w:t>
      </w:r>
      <w:r w:rsidR="009D5520">
        <w:t>льтрация тканей эозинофилами [</w:t>
      </w:r>
      <w:r w:rsidR="009D5520">
        <w:rPr>
          <w:lang w:val="ru-RU"/>
        </w:rPr>
        <w:t>39</w:t>
      </w:r>
      <w:r>
        <w:t>]. IL-5 способствует миграц</w:t>
      </w:r>
      <w:proofErr w:type="gramStart"/>
      <w:r>
        <w:t>ии эо</w:t>
      </w:r>
      <w:proofErr w:type="gramEnd"/>
      <w:r>
        <w:t>зинофилов в очаг воспаления и предотвращает их апоптоз, тем самым поддерживая хроничес</w:t>
      </w:r>
      <w:r w:rsidR="00192D18">
        <w:t>кое аллергическое воспаление [</w:t>
      </w:r>
      <w:r w:rsidR="00192D18">
        <w:rPr>
          <w:lang w:val="ru-RU"/>
        </w:rPr>
        <w:t>37</w:t>
      </w:r>
      <w:r>
        <w:t>].</w:t>
      </w:r>
    </w:p>
    <w:p w:rsidR="00F25856" w:rsidRDefault="00524FA6">
      <w:r>
        <w:t>В последние годы накоплены доказательства того, что IL-17 и IL-22, продуцируемые Th17- и Th22-клетками соответственно, также играют важную роль в сохранении воспалительной реакц</w:t>
      </w:r>
      <w:r w:rsidR="009D5520">
        <w:t>ии при атопическом дерматите [</w:t>
      </w:r>
      <w:r w:rsidR="009D5520">
        <w:rPr>
          <w:lang w:val="ru-RU"/>
        </w:rPr>
        <w:t>39, 40</w:t>
      </w:r>
      <w:r>
        <w:t xml:space="preserve">]. При </w:t>
      </w:r>
      <w:proofErr w:type="gramStart"/>
      <w:r>
        <w:t>хроническом</w:t>
      </w:r>
      <w:proofErr w:type="gramEnd"/>
      <w:r>
        <w:t xml:space="preserve"> АтД наблюдается относительная недостаточность IL-17-опосредованных путей, что коррелирует с пониженной экспрессией антимикробных пептидов и может быть одной из причин повышенной чувствительности пациентов с АтД к бактериальным и вирусным инфекциям, включая колонизацию </w:t>
      </w:r>
      <w:r>
        <w:rPr>
          <w:i/>
          <w:iCs/>
        </w:rPr>
        <w:t>S. aureus</w:t>
      </w:r>
      <w:r w:rsidR="009D5520">
        <w:t xml:space="preserve"> [</w:t>
      </w:r>
      <w:r w:rsidR="009D5520">
        <w:rPr>
          <w:lang w:val="ru-RU"/>
        </w:rPr>
        <w:t>40</w:t>
      </w:r>
      <w:r w:rsidR="009D5520">
        <w:t xml:space="preserve">, </w:t>
      </w:r>
      <w:r w:rsidR="009D5520">
        <w:rPr>
          <w:lang w:val="ru-RU"/>
        </w:rPr>
        <w:t>41</w:t>
      </w:r>
      <w:r>
        <w:t xml:space="preserve">]. Снижение активности Th17-звена при атопическом дерматите, по-видимому, связано с супрессирующим действием IL-4 и IL-13, </w:t>
      </w:r>
      <w:proofErr w:type="gramStart"/>
      <w:r>
        <w:t>подавляющих</w:t>
      </w:r>
      <w:proofErr w:type="gramEnd"/>
      <w:r>
        <w:t xml:space="preserve"> продукцию IL-17, а также с низкой экспрессией IL-23 – ключевого цитокина, необходимого для поддержания Th17-клеток. Несмотря на низкие уровни IL-17 при хроническом течении заболевания, этот цитокин сохраняет свою функциональную активность и способен индуцировать в кератиноцитах продукцию хемокинов, привлекающих нейтрофилы и способствующих миграции дендритных </w:t>
      </w:r>
      <w:r w:rsidR="009D5520">
        <w:t>и Т-клеток в очаг воспаления [</w:t>
      </w:r>
      <w:r w:rsidR="009D5520">
        <w:rPr>
          <w:lang w:val="ru-RU"/>
        </w:rPr>
        <w:t>40</w:t>
      </w:r>
      <w:r>
        <w:t xml:space="preserve">]. </w:t>
      </w:r>
      <w:proofErr w:type="gramStart"/>
      <w:r>
        <w:t>В острых очагах АтД уровень IL-17 может быть выше, чем в хронических лихенифицированных, указывая на стади</w:t>
      </w:r>
      <w:r w:rsidR="009D5520">
        <w:t>йную динамику этого цитокина [</w:t>
      </w:r>
      <w:r w:rsidR="009D5520">
        <w:rPr>
          <w:lang w:val="ru-RU"/>
        </w:rPr>
        <w:t>39</w:t>
      </w:r>
      <w:r>
        <w:t>].</w:t>
      </w:r>
      <w:proofErr w:type="gramEnd"/>
      <w:r>
        <w:t xml:space="preserve"> Некоторые исследования показали, что IL-17 также может способствовать индукции Th2-иммунного ответа, усиливая продукцию IL-4 и IL-13, что позволяет предположить его инициирующую роль н</w:t>
      </w:r>
      <w:r w:rsidR="009D5520">
        <w:t>а ранних стадиях заболевания [</w:t>
      </w:r>
      <w:r w:rsidR="009D5520">
        <w:rPr>
          <w:lang w:val="ru-RU"/>
        </w:rPr>
        <w:t>40</w:t>
      </w:r>
      <w:r>
        <w:t xml:space="preserve">]. </w:t>
      </w:r>
    </w:p>
    <w:p w:rsidR="00F25856" w:rsidRDefault="00524FA6">
      <w:r>
        <w:t xml:space="preserve">Важным открытием последних лет стало выявление значимой роли IL-22 в патогенезе АтД. В коже пациентов с АтД частота IL-22-продуцирующих CD4+ и CD8+ Т-клеток значительно повышена, причем количество CD8+IL-22+ клеток коррелирует с тяжестью заболевания по шкале SCORAD. IL-22 </w:t>
      </w:r>
      <w:r>
        <w:lastRenderedPageBreak/>
        <w:t>оказывает выраженное влияние на кератиноциты, подавляя экспрессию генов терминальной дифференцировки, включая филаггрин, лорикрин и инволюкрин и способствуя раз</w:t>
      </w:r>
      <w:r w:rsidR="009D5520">
        <w:t>витию гиперплазии эпидермиса [</w:t>
      </w:r>
      <w:r w:rsidR="009D5520">
        <w:rPr>
          <w:lang w:val="ru-RU"/>
        </w:rPr>
        <w:t>41</w:t>
      </w:r>
      <w:r>
        <w:t>]. В то же время у детей с АтД, в отличие от взрослых, не наблюдается значимого повышения IL-22-продуцирующих клеток, что позволяет предположить, что Th22-опосредованный ответ формируется позже, в про</w:t>
      </w:r>
      <w:r w:rsidR="009D5520">
        <w:t>цессе хронизации заболевания [</w:t>
      </w:r>
      <w:r w:rsidR="009D5520">
        <w:rPr>
          <w:lang w:val="ru-RU"/>
        </w:rPr>
        <w:t>39</w:t>
      </w:r>
      <w:r>
        <w:t xml:space="preserve">]. </w:t>
      </w:r>
    </w:p>
    <w:p w:rsidR="00F25856" w:rsidRDefault="00524FA6">
      <w:r>
        <w:t>Важную роль в иммунорегуляции при атопическом дерматите также играют базофилы и их гиперреактивность на определенные антигены. Положительная корреляция между изменениями высвобождения гистамина в ответ на анти-</w:t>
      </w:r>
      <w:proofErr w:type="gramStart"/>
      <w:r>
        <w:t>IgE</w:t>
      </w:r>
      <w:proofErr w:type="gramEnd"/>
      <w:r>
        <w:t xml:space="preserve"> и на потовой антиген указывает на то, что гиперреактивность базофилов при АтД во многом опосредован</w:t>
      </w:r>
      <w:r w:rsidR="009D5520">
        <w:t>а IgE-рецепторным механизмом [</w:t>
      </w:r>
      <w:r w:rsidR="009D5520">
        <w:rPr>
          <w:lang w:val="ru-RU"/>
        </w:rPr>
        <w:t>42</w:t>
      </w:r>
      <w:r>
        <w:t xml:space="preserve">]. </w:t>
      </w:r>
    </w:p>
    <w:p w:rsidR="00F25856" w:rsidRDefault="00524FA6">
      <w:r>
        <w:t>Нарушения иммунорегуляции при атопическом дерматите затрагивают не только адаптивный, но и врожденный иммунитет. Большую роль играют Toll-подобные рецепторы (TLR), которые распознают патоген-ассоциированные молекулярные паттерны и запу</w:t>
      </w:r>
      <w:r w:rsidR="009D5520">
        <w:t>скают воспалительные каскады [</w:t>
      </w:r>
      <w:r w:rsidR="009D5520">
        <w:rPr>
          <w:lang w:val="ru-RU"/>
        </w:rPr>
        <w:t>43</w:t>
      </w:r>
      <w:r>
        <w:t>]. В коже пациентов с АтД снижена экспрессия антимикробных пептидов, что связано с супрессиру</w:t>
      </w:r>
      <w:r w:rsidR="009D5520">
        <w:t>ющим действием Th2-цитокинов [</w:t>
      </w:r>
      <w:r w:rsidR="009D5520">
        <w:rPr>
          <w:lang w:val="ru-RU"/>
        </w:rPr>
        <w:t>37</w:t>
      </w:r>
      <w:r>
        <w:t xml:space="preserve">]. Это создает благоприятные условия для колонизации </w:t>
      </w:r>
      <w:r>
        <w:rPr>
          <w:i/>
          <w:iCs/>
        </w:rPr>
        <w:t>S. aureus</w:t>
      </w:r>
      <w:r>
        <w:t xml:space="preserve">, </w:t>
      </w:r>
      <w:proofErr w:type="gramStart"/>
      <w:r>
        <w:t>который</w:t>
      </w:r>
      <w:proofErr w:type="gramEnd"/>
      <w:r>
        <w:t>, в свою очередь, продуцирует суперантигены и дополнит</w:t>
      </w:r>
      <w:r w:rsidR="009D5520">
        <w:t>ельно стимулирует воспаление [</w:t>
      </w:r>
      <w:r w:rsidR="009D5520">
        <w:rPr>
          <w:lang w:val="ru-RU"/>
        </w:rPr>
        <w:t>44</w:t>
      </w:r>
      <w:r>
        <w:t>]. Взаимодействие компонентов бактериальной клеточной стенки с TLR2 на кератиноцитах и иммунных клетках может приводить к продукции провоспалительных цитокинов и хемокинов,</w:t>
      </w:r>
      <w:r w:rsidR="009D5520">
        <w:t xml:space="preserve"> усиливая иммунный дисбаланс [</w:t>
      </w:r>
      <w:r w:rsidR="009D5520">
        <w:rPr>
          <w:lang w:val="ru-RU"/>
        </w:rPr>
        <w:t>43</w:t>
      </w:r>
      <w:r>
        <w:t>]. Кроме того, липопротеины</w:t>
      </w:r>
      <w:r>
        <w:rPr>
          <w:i/>
          <w:iCs/>
        </w:rPr>
        <w:t xml:space="preserve"> S. aureus</w:t>
      </w:r>
      <w:r>
        <w:t xml:space="preserve">, взаимодействуя с TLR2/6 на кератиноцитах, индуцируют продукцию IL-6, которая способствует системной активации миелоидных супрессорных клеток, подавляющих </w:t>
      </w:r>
      <w:proofErr w:type="gramStart"/>
      <w:r>
        <w:t>Т-клеточный</w:t>
      </w:r>
      <w:proofErr w:type="gramEnd"/>
      <w:r>
        <w:t xml:space="preserve"> иммунитет, что может объяснять повышенную восприимчивость пациенто</w:t>
      </w:r>
      <w:r w:rsidR="009D5520">
        <w:t>в с АтД к вирусным инфекциям [</w:t>
      </w:r>
      <w:r w:rsidR="009D5520">
        <w:rPr>
          <w:lang w:val="ru-RU"/>
        </w:rPr>
        <w:t>44</w:t>
      </w:r>
      <w:r>
        <w:t xml:space="preserve">]. </w:t>
      </w:r>
    </w:p>
    <w:p w:rsidR="00F25856" w:rsidRDefault="00524FA6">
      <w:r>
        <w:lastRenderedPageBreak/>
        <w:t xml:space="preserve">Хемокины и их рецепторы также участвуют в иммунорегуляции при АтД. В частности, тимус-активированный </w:t>
      </w:r>
      <w:proofErr w:type="gramStart"/>
      <w:r>
        <w:t>регуляторный</w:t>
      </w:r>
      <w:proofErr w:type="gramEnd"/>
      <w:r>
        <w:t xml:space="preserve"> хемокин (TARC) является ключевым лигандом для рецептора, экспрессируемого на Th2-клетках, и способствует их миграции в кожу. Уровень TARC в сыворотке крови служит </w:t>
      </w:r>
      <w:proofErr w:type="gramStart"/>
      <w:r>
        <w:t>надежным</w:t>
      </w:r>
      <w:proofErr w:type="gramEnd"/>
      <w:r>
        <w:t xml:space="preserve"> биомаркером активности АтД, поскольку его концентрация коррелирует с тяжестью заболевания по шкале SCORAD и снижается</w:t>
      </w:r>
      <w:r w:rsidR="009D5520">
        <w:t xml:space="preserve"> на фоне эффективной терапии [</w:t>
      </w:r>
      <w:r w:rsidR="009D5520">
        <w:rPr>
          <w:lang w:val="ru-RU"/>
        </w:rPr>
        <w:t>45</w:t>
      </w:r>
      <w:r>
        <w:t xml:space="preserve">]. </w:t>
      </w:r>
    </w:p>
    <w:p w:rsidR="00F25856" w:rsidRDefault="00524FA6">
      <w:r>
        <w:t xml:space="preserve">Таким образом, иммунорегуляторные нарушения при атопическом дерматите имеют многоуровневый характер и включают дисбаланс </w:t>
      </w:r>
      <w:proofErr w:type="gramStart"/>
      <w:r>
        <w:t>Т-клеточных</w:t>
      </w:r>
      <w:proofErr w:type="gramEnd"/>
      <w:r>
        <w:t xml:space="preserve"> субпопуляций, гиперпродукцию провоспалительных цитокинов и дефицит противовоспалительных механизмов. Понимание данных сложных взаимодействий имеет ключевое значение для разработки персонализированной терапии и </w:t>
      </w:r>
      <w:proofErr w:type="gramStart"/>
      <w:r>
        <w:t>поиска</w:t>
      </w:r>
      <w:proofErr w:type="gramEnd"/>
      <w:r>
        <w:t xml:space="preserve"> новых биомаркеров заболевания.</w:t>
      </w:r>
    </w:p>
    <w:p w:rsidR="00F25856" w:rsidRDefault="00524FA6" w:rsidP="005B6DA4">
      <w:pPr>
        <w:pStyle w:val="2"/>
        <w:ind w:firstLine="709"/>
        <w:jc w:val="both"/>
      </w:pPr>
      <w:bookmarkStart w:id="12" w:name="_dz4jh79g3ua6" w:colFirst="0" w:colLast="0"/>
      <w:bookmarkEnd w:id="12"/>
      <w:r>
        <w:t>1.3.4 Микробиом кожи при атопическом дерматите</w:t>
      </w:r>
    </w:p>
    <w:p w:rsidR="00F25856" w:rsidRDefault="00524FA6">
      <w:pPr>
        <w:ind w:firstLine="705"/>
      </w:pPr>
      <w:r>
        <w:t>Кожный покров человека представляет собой сложную экосистему, состоящую из многочисленных бактерий, грибов и вирусов, существующих в тесном взаимодействии с организмом хозяина. Кожа выполняет не только барьерную функцию, но и служит местом обитания для разнообразных микроорганизмов, большинство из которых безвредны или даже полезны для человека. Состав микроорганизмов определяется особенностями конкретного участка кожи, например, влажностью, температурой, pH, количес</w:t>
      </w:r>
      <w:r w:rsidR="00CD0A48">
        <w:t>твом сальных и потовых желез [1</w:t>
      </w:r>
      <w:r w:rsidR="00CD0A48">
        <w:rPr>
          <w:lang w:val="ru-RU"/>
        </w:rPr>
        <w:t>2</w:t>
      </w:r>
      <w:r w:rsidR="00CD0A48">
        <w:t xml:space="preserve">, </w:t>
      </w:r>
      <w:r w:rsidR="00CD0A48">
        <w:rPr>
          <w:lang w:val="ru-RU"/>
        </w:rPr>
        <w:t>4</w:t>
      </w:r>
      <w:r>
        <w:t xml:space="preserve">6]. </w:t>
      </w:r>
      <w:r w:rsidR="00A95C40">
        <w:t xml:space="preserve">Применение высокочувствительных молекулярно-генетических методов, прежде всего секвенирования гена 16S рибосомальной РНК, позволило существенно углубить знания о структуре кожного микробиома и выявить значительно большее количество бактериальных таксонов, чем было доступно для обнаружения при использовании традиционных культуральных методов исследования </w:t>
      </w:r>
      <w:r w:rsidR="00CD0A48">
        <w:t>[1</w:t>
      </w:r>
      <w:r w:rsidR="00CD0A48">
        <w:rPr>
          <w:lang w:val="ru-RU"/>
        </w:rPr>
        <w:t>2</w:t>
      </w:r>
      <w:r>
        <w:t xml:space="preserve">]. В микробиоме кожи здорового человека преобладанием бактерий 4 родов: </w:t>
      </w:r>
      <w:r>
        <w:rPr>
          <w:i/>
          <w:iCs/>
        </w:rPr>
        <w:t xml:space="preserve">Actinobacteria, Firmicutes, Bacteroidetes </w:t>
      </w:r>
      <w:r>
        <w:t>и</w:t>
      </w:r>
      <w:r>
        <w:rPr>
          <w:i/>
          <w:iCs/>
        </w:rPr>
        <w:t xml:space="preserve"> Proteobacteria</w:t>
      </w:r>
      <w:r>
        <w:t>, при этом в разных зонах тела преобладают раз</w:t>
      </w:r>
      <w:r w:rsidR="00CD0A48">
        <w:t>личные группы микроорганизмов [</w:t>
      </w:r>
      <w:r w:rsidR="00CD0A48">
        <w:rPr>
          <w:lang w:val="ru-RU"/>
        </w:rPr>
        <w:t>4</w:t>
      </w:r>
      <w:r w:rsidR="00CD0A48">
        <w:t xml:space="preserve">6, </w:t>
      </w:r>
      <w:r w:rsidR="00CD0A48">
        <w:rPr>
          <w:lang w:val="ru-RU"/>
        </w:rPr>
        <w:t>4</w:t>
      </w:r>
      <w:r>
        <w:t xml:space="preserve">7]. </w:t>
      </w:r>
    </w:p>
    <w:p w:rsidR="00F25856" w:rsidRDefault="00524FA6">
      <w:pPr>
        <w:ind w:firstLine="705"/>
      </w:pPr>
      <w:r>
        <w:lastRenderedPageBreak/>
        <w:t xml:space="preserve">При атопическом дерматите в составе кожи происходит дисбаланс  микробиома – дисбиоз. Одним из самых ярких проявлений </w:t>
      </w:r>
      <w:proofErr w:type="gramStart"/>
      <w:r>
        <w:t>данного</w:t>
      </w:r>
      <w:proofErr w:type="gramEnd"/>
      <w:r>
        <w:t xml:space="preserve"> дисбиоза является значительное увеличение численности Staphylococ</w:t>
      </w:r>
      <w:r w:rsidR="00CD0A48">
        <w:t>cus aureus на коже пациентов [</w:t>
      </w:r>
      <w:r w:rsidR="00CD0A48">
        <w:rPr>
          <w:lang w:val="ru-RU"/>
        </w:rPr>
        <w:t>48</w:t>
      </w:r>
      <w:r>
        <w:t>]. По данным научных публикаций, частота выделения S. aureus у больных АтД может достигать 100%, тогда как среди здоровых лиц данный показатель не превышает 5-20% [</w:t>
      </w:r>
      <w:r w:rsidR="00CD0A48">
        <w:rPr>
          <w:lang w:val="ru-RU"/>
        </w:rPr>
        <w:t>48-51</w:t>
      </w:r>
      <w:r>
        <w:t xml:space="preserve">]. Исследования с использованием секвенирования 16S рРНК подтвердили, что у пациентов с АтД на пораженной коже снижается общее микробное разнообразие и доминирующее положение занимают стафилококки, прежде всего </w:t>
      </w:r>
      <w:r>
        <w:rPr>
          <w:i/>
          <w:iCs/>
        </w:rPr>
        <w:t>S. aureus</w:t>
      </w:r>
      <w:r w:rsidR="00CD0A48">
        <w:t xml:space="preserve"> [1</w:t>
      </w:r>
      <w:r w:rsidR="00CD0A48">
        <w:rPr>
          <w:lang w:val="ru-RU"/>
        </w:rPr>
        <w:t>2</w:t>
      </w:r>
      <w:r w:rsidR="00CD0A48">
        <w:t xml:space="preserve">, </w:t>
      </w:r>
      <w:r w:rsidR="00CD0A48">
        <w:rPr>
          <w:lang w:val="ru-RU"/>
        </w:rPr>
        <w:t>48</w:t>
      </w:r>
      <w:r>
        <w:t xml:space="preserve">]. </w:t>
      </w:r>
      <w:proofErr w:type="gramStart"/>
      <w:r>
        <w:t xml:space="preserve">Плотность колонизации </w:t>
      </w:r>
      <w:r>
        <w:rPr>
          <w:i/>
          <w:iCs/>
        </w:rPr>
        <w:t>S. aureus</w:t>
      </w:r>
      <w:r>
        <w:t xml:space="preserve"> положительно коррелирует с тяжестью заболевания, оцениваемой по шкале SCORAD (SCORing Atopic Dermatitis): чем тяжелее протекает АтД, тем больше бактерий данного вида выявляется на коже, при этом обсемененность пораженных участков </w:t>
      </w:r>
      <w:r>
        <w:rPr>
          <w:i/>
          <w:iCs/>
        </w:rPr>
        <w:t>S. aureus</w:t>
      </w:r>
      <w:r>
        <w:t xml:space="preserve"> значительно выше по сравнению с неизмененной кожей тех же пациентов, что указывает на связь бактериальной нагрузки с активностью воспалител</w:t>
      </w:r>
      <w:r w:rsidR="00CD0A48">
        <w:t>ьного процесса [</w:t>
      </w:r>
      <w:r w:rsidR="00CD0A48">
        <w:rPr>
          <w:lang w:val="ru-RU"/>
        </w:rPr>
        <w:t>49</w:t>
      </w:r>
      <w:r>
        <w:t>].</w:t>
      </w:r>
      <w:proofErr w:type="gramEnd"/>
      <w:r>
        <w:t xml:space="preserve"> Однако изменения касаются не только </w:t>
      </w:r>
      <w:r>
        <w:rPr>
          <w:i/>
          <w:iCs/>
        </w:rPr>
        <w:t>S. aureus:</w:t>
      </w:r>
      <w:r>
        <w:t xml:space="preserve"> у больных АтД также может повышаться относительное содержание </w:t>
      </w:r>
      <w:r>
        <w:rPr>
          <w:i/>
          <w:iCs/>
        </w:rPr>
        <w:t>Staphylococcus epidermidis</w:t>
      </w:r>
      <w:r>
        <w:t>, хотя его роль в патогенезе вс</w:t>
      </w:r>
      <w:r w:rsidR="00CD0A48">
        <w:t>е еще остается неоднозначной [</w:t>
      </w:r>
      <w:r w:rsidR="00CD0A48">
        <w:rPr>
          <w:lang w:val="ru-RU"/>
        </w:rPr>
        <w:t>48</w:t>
      </w:r>
      <w:r>
        <w:t>].</w:t>
      </w:r>
    </w:p>
    <w:p w:rsidR="00F25856" w:rsidRDefault="00524FA6">
      <w:pPr>
        <w:ind w:firstLine="705"/>
      </w:pPr>
      <w:r>
        <w:t xml:space="preserve">Существует несколько причин, по которым кожа пациентов с АтД становится уязвимой для чрезмерного роста </w:t>
      </w:r>
      <w:r>
        <w:rPr>
          <w:i/>
          <w:iCs/>
        </w:rPr>
        <w:t>S. aureus</w:t>
      </w:r>
      <w:r>
        <w:t xml:space="preserve">. Одним из ключевых факторов является нарушение целостности эпидермального барьера, что связано с мутациями в гене FLG и снижением продукции этого белка, так как FLG необходим для поддержания гидратации рогового слоя, а продукты его распада участвуют в создании кислой среды на поверхности кожи, которая подавляет рост патогенов. У пациентов с мутациями FLG снижен уровень естественных увлажняющих факторов, а pH кожи сдвигается в щелочную сторону, что создает благоприятные условия для размножения </w:t>
      </w:r>
      <w:r>
        <w:rPr>
          <w:i/>
          <w:iCs/>
        </w:rPr>
        <w:t>S. aureus</w:t>
      </w:r>
      <w:r w:rsidR="00CD0A48">
        <w:t xml:space="preserve"> [</w:t>
      </w:r>
      <w:r w:rsidR="00CD0A48">
        <w:rPr>
          <w:lang w:val="ru-RU"/>
        </w:rPr>
        <w:t>52</w:t>
      </w:r>
      <w:r>
        <w:t xml:space="preserve">]. Кроме того, на коже больных АтД снижено содержание антимикробных пептидов, которые в норме эффективно уничтожают бактерии. </w:t>
      </w:r>
      <w:proofErr w:type="gramStart"/>
      <w:r>
        <w:t xml:space="preserve">В это же </w:t>
      </w:r>
      <w:r>
        <w:lastRenderedPageBreak/>
        <w:t>время провоспалительные цитокины Th2-типа, такие как IL-4 и IL-13, уровень которых повышен при заболевании, подавляют экспрессию генов антимикробных пептидов, что дополнительно осла</w:t>
      </w:r>
      <w:r w:rsidR="00CD0A48">
        <w:t>бляет защитные свойства кожи [</w:t>
      </w:r>
      <w:r w:rsidR="00CD0A48">
        <w:rPr>
          <w:lang w:val="ru-RU"/>
        </w:rPr>
        <w:t>48</w:t>
      </w:r>
      <w:r>
        <w:t>].</w:t>
      </w:r>
      <w:proofErr w:type="gramEnd"/>
      <w:r>
        <w:t xml:space="preserve"> Также в коже пациентов с АтД изменен липидный состав: снижено содержание церамидов и сфингозина, которые обладают бактерицидным действием в отношении </w:t>
      </w:r>
      <w:r>
        <w:rPr>
          <w:i/>
          <w:iCs/>
        </w:rPr>
        <w:t>S. aureus</w:t>
      </w:r>
      <w:r w:rsidR="00CD0A48">
        <w:t xml:space="preserve"> [</w:t>
      </w:r>
      <w:r w:rsidR="00CD0A48">
        <w:rPr>
          <w:lang w:val="ru-RU"/>
        </w:rPr>
        <w:t>52</w:t>
      </w:r>
      <w:r>
        <w:t>]. Таким образом, сочетание барьерных, биохимических и иммунологических дефектов создает идеальную среду для активной колонизации</w:t>
      </w:r>
      <w:r>
        <w:rPr>
          <w:i/>
          <w:iCs/>
        </w:rPr>
        <w:t xml:space="preserve"> S. aureus</w:t>
      </w:r>
      <w:r>
        <w:t xml:space="preserve"> (рисунок 2).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334889C6" wp14:editId="00DA37D1">
            <wp:extent cx="5943600" cy="3493938"/>
            <wp:effectExtent l="0" t="0" r="0" b="0"/>
            <wp:docPr id="22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12"/>
                    <a:srcRect b="806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39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№2 – Причины, способствующие чрезмерной колонизации </w:t>
      </w:r>
      <w:r>
        <w:rPr>
          <w:i/>
          <w:iCs/>
        </w:rPr>
        <w:t>S. aureus</w:t>
      </w:r>
      <w:r>
        <w:t xml:space="preserve"> при атопическом дерматите </w:t>
      </w:r>
    </w:p>
    <w:p w:rsidR="00F25856" w:rsidRDefault="00524FA6">
      <w:pPr>
        <w:ind w:firstLine="705"/>
      </w:pPr>
      <w:r>
        <w:t xml:space="preserve">Динамика обсемененности кожи стафилококками тесно связана с течением АтД: обострения сопровождаются ростом </w:t>
      </w:r>
      <w:r>
        <w:rPr>
          <w:i/>
          <w:iCs/>
        </w:rPr>
        <w:t>S. aureus</w:t>
      </w:r>
      <w:r>
        <w:t xml:space="preserve">, а </w:t>
      </w:r>
      <w:proofErr w:type="gramStart"/>
      <w:r>
        <w:t>для</w:t>
      </w:r>
      <w:proofErr w:type="gramEnd"/>
      <w:r>
        <w:t xml:space="preserve"> клинического улучшение характерна его элиминация. В исследовании, проводившемся у детей с АтД, было показано, что в период обострения частота выявления </w:t>
      </w:r>
      <w:r>
        <w:rPr>
          <w:i/>
          <w:iCs/>
        </w:rPr>
        <w:t>S. aureus</w:t>
      </w:r>
      <w:r>
        <w:t xml:space="preserve"> на пораженной коже составляла 85%, а на фон</w:t>
      </w:r>
      <w:r w:rsidR="00CD0A48">
        <w:t>е терапии снижалась до 27,5% [</w:t>
      </w:r>
      <w:r w:rsidR="00CD0A48">
        <w:rPr>
          <w:lang w:val="ru-RU"/>
        </w:rPr>
        <w:t>51</w:t>
      </w:r>
      <w:r>
        <w:t xml:space="preserve">]. При этом с улучшением состояния пациентов возрастала частота выделения коагулазоотрицательных стафилококков, в частности </w:t>
      </w:r>
      <w:r>
        <w:rPr>
          <w:i/>
          <w:iCs/>
        </w:rPr>
        <w:t>S. epidermidis</w:t>
      </w:r>
      <w:r>
        <w:t xml:space="preserve">, что может свидетельствовать о </w:t>
      </w:r>
      <w:r>
        <w:lastRenderedPageBreak/>
        <w:t xml:space="preserve">восстановлении нормального микробного баланса, так как данный вид обладает способностью подавлять рост </w:t>
      </w:r>
      <w:r>
        <w:rPr>
          <w:i/>
          <w:iCs/>
        </w:rPr>
        <w:t xml:space="preserve">S. aureus </w:t>
      </w:r>
      <w:r>
        <w:t xml:space="preserve">за счет продукции бактериоцинов, протеаз и </w:t>
      </w:r>
      <w:proofErr w:type="gramStart"/>
      <w:r>
        <w:t>фенол-растворимых</w:t>
      </w:r>
      <w:proofErr w:type="gramEnd"/>
      <w:r>
        <w:t xml:space="preserve"> модулинов, которые разрушают биопленки патогена. Кроме того, липотейхоевые кислоты </w:t>
      </w:r>
      <w:r>
        <w:rPr>
          <w:i/>
          <w:iCs/>
        </w:rPr>
        <w:t>S. epidermidis</w:t>
      </w:r>
      <w:r>
        <w:t xml:space="preserve"> активируют Toll-подобные рецепторы 2 типа (TLR2) на кератиноцитах, стимулируя выработку антимикробных пептидов и моделируя воспалительный ответ [</w:t>
      </w:r>
      <w:r w:rsidR="00CD0A48">
        <w:rPr>
          <w:lang w:val="ru-RU"/>
        </w:rPr>
        <w:t>48</w:t>
      </w:r>
      <w:r>
        <w:t xml:space="preserve">]. Однако роль коагулазоотрицательных стафилококков неоднозначна: некоторые штаммы </w:t>
      </w:r>
      <w:r>
        <w:rPr>
          <w:i/>
          <w:iCs/>
        </w:rPr>
        <w:t>S. epidermidis</w:t>
      </w:r>
      <w:r>
        <w:t xml:space="preserve"> сами способны продуцировать суперантигены и потенциально </w:t>
      </w:r>
      <w:r w:rsidR="00CD0A48">
        <w:t>ухудшать течение заболевания [</w:t>
      </w:r>
      <w:r w:rsidR="00CD0A48">
        <w:rPr>
          <w:lang w:val="ru-RU"/>
        </w:rPr>
        <w:t>51</w:t>
      </w:r>
      <w:r>
        <w:t xml:space="preserve">]. Исследования показывают, что </w:t>
      </w:r>
      <w:proofErr w:type="gramStart"/>
      <w:r>
        <w:t>нормальный</w:t>
      </w:r>
      <w:proofErr w:type="gramEnd"/>
      <w:r>
        <w:t xml:space="preserve"> микробиом кожи может выступать в качестве «биологического барьера», препятствующего колонизации патогенами, и восстановление которого является перспе</w:t>
      </w:r>
      <w:r w:rsidR="00CD0A48">
        <w:t>ктивным направлением терапии [</w:t>
      </w:r>
      <w:r w:rsidR="00CD0A48">
        <w:rPr>
          <w:lang w:val="ru-RU"/>
        </w:rPr>
        <w:t>48</w:t>
      </w:r>
      <w:r>
        <w:t>].</w:t>
      </w:r>
    </w:p>
    <w:p w:rsidR="00F25856" w:rsidRDefault="00524FA6">
      <w:pPr>
        <w:ind w:firstLine="705"/>
      </w:pPr>
      <w:r>
        <w:t xml:space="preserve">Микробиом кожи у пациентов с АтД изменяется неодинаково на разных участках тела, и выраженность дисбиоза зависит от локализации. Используя секвенирование, было показано, что наиболее значительные отличия между кожей больных и здоровых людей наблюдаются в области сгибов, то есть в локтевых и подколенных ямках, и на шее. В этих зонах у пациентов с АтД резко </w:t>
      </w:r>
      <w:proofErr w:type="gramStart"/>
      <w:r>
        <w:t>снижалось разнообразие бактерий и доминировал</w:t>
      </w:r>
      <w:proofErr w:type="gramEnd"/>
      <w:r>
        <w:t xml:space="preserve"> </w:t>
      </w:r>
      <w:r>
        <w:rPr>
          <w:i/>
          <w:iCs/>
        </w:rPr>
        <w:t>S. aureus</w:t>
      </w:r>
      <w:r>
        <w:t xml:space="preserve">, часто в ассоциации с </w:t>
      </w:r>
      <w:r>
        <w:rPr>
          <w:i/>
          <w:iCs/>
        </w:rPr>
        <w:t>S. epidermidis</w:t>
      </w:r>
      <w:r>
        <w:t xml:space="preserve">. В то же время на стопах, в периорбитальной и периоральной областях различия между здоровыми и больными были наименее выражены. Также было обнаружено, что при АтД на коже повышается содержание бактерий </w:t>
      </w:r>
      <w:r>
        <w:rPr>
          <w:i/>
          <w:iCs/>
        </w:rPr>
        <w:t>Micrococcus luteus</w:t>
      </w:r>
      <w:r>
        <w:t xml:space="preserve"> и </w:t>
      </w:r>
      <w:r>
        <w:rPr>
          <w:i/>
          <w:iCs/>
        </w:rPr>
        <w:t>Moraxella osloensis</w:t>
      </w:r>
      <w:r>
        <w:t xml:space="preserve">, возможная роль которых в патогенезе требует дальнейшего изучения. Вирусный компонент микробиома также претерпевал изменения: у пациентов с АтД увеличивалось количество бактериофагов, специфичных для </w:t>
      </w:r>
      <w:r>
        <w:rPr>
          <w:i/>
          <w:iCs/>
        </w:rPr>
        <w:t>Propionibacterium</w:t>
      </w:r>
      <w:r>
        <w:t xml:space="preserve"> и </w:t>
      </w:r>
      <w:r>
        <w:rPr>
          <w:i/>
          <w:iCs/>
        </w:rPr>
        <w:t>S. epidermidis</w:t>
      </w:r>
      <w:r>
        <w:t xml:space="preserve">, что могло влиять на </w:t>
      </w:r>
      <w:r w:rsidR="00CD0A48">
        <w:t>выживаемость данных бактерий [</w:t>
      </w:r>
      <w:r w:rsidR="00CD0A48">
        <w:rPr>
          <w:lang w:val="ru-RU"/>
        </w:rPr>
        <w:t>50</w:t>
      </w:r>
      <w:r>
        <w:t xml:space="preserve">]. </w:t>
      </w:r>
    </w:p>
    <w:p w:rsidR="00F25856" w:rsidRDefault="00524FA6">
      <w:pPr>
        <w:ind w:firstLine="705"/>
      </w:pPr>
      <w:r>
        <w:t xml:space="preserve">Таким образом, микробиом кожи при атопическом дерматите характеризуется выраженным дисбиозом с доминированием </w:t>
      </w:r>
      <w:r>
        <w:rPr>
          <w:i/>
          <w:iCs/>
        </w:rPr>
        <w:t>S. aureus</w:t>
      </w:r>
      <w:r>
        <w:t xml:space="preserve"> и </w:t>
      </w:r>
      <w:r>
        <w:lastRenderedPageBreak/>
        <w:t>снижением ми</w:t>
      </w:r>
      <w:r w:rsidR="00CD0A48">
        <w:t>кробного разнообразия [</w:t>
      </w:r>
      <w:r w:rsidR="00CD0A48">
        <w:rPr>
          <w:lang w:val="ru-RU"/>
        </w:rPr>
        <w:t>48</w:t>
      </w:r>
      <w:r w:rsidR="00CD0A48">
        <w:t xml:space="preserve">, </w:t>
      </w:r>
      <w:r w:rsidR="00CD0A48">
        <w:rPr>
          <w:lang w:val="ru-RU"/>
        </w:rPr>
        <w:t>50</w:t>
      </w:r>
      <w:r>
        <w:t xml:space="preserve">]. </w:t>
      </w:r>
      <w:proofErr w:type="gramStart"/>
      <w:r>
        <w:t>Пространственная гетерогенность дисбиоза указывает на необходимость учитывать локализацию очагов при планировании терапии, а дальнейшие исследования в этой области открывают перспективы для разработки новых методов лечения, направленных на восстановление нормального кожного микробиома.</w:t>
      </w:r>
      <w:proofErr w:type="gramEnd"/>
    </w:p>
    <w:p w:rsidR="00F25856" w:rsidRDefault="00524FA6" w:rsidP="005B6DA4">
      <w:pPr>
        <w:pStyle w:val="2"/>
        <w:ind w:firstLine="709"/>
        <w:jc w:val="both"/>
      </w:pPr>
      <w:bookmarkStart w:id="13" w:name="_ejnkdwi97014" w:colFirst="0" w:colLast="0"/>
      <w:bookmarkEnd w:id="13"/>
      <w:r>
        <w:t>Факторы патогенности стафилококков</w:t>
      </w:r>
    </w:p>
    <w:p w:rsidR="00F25856" w:rsidRDefault="00524FA6">
      <w:r>
        <w:rPr>
          <w:i/>
          <w:iCs/>
        </w:rPr>
        <w:t>S. aureus</w:t>
      </w:r>
      <w:r>
        <w:t xml:space="preserve"> продуцирует широкий спектр факторов патогенности, которые вносят существенный вклад в его способность колонизировать кожные покровы и вызывать забол</w:t>
      </w:r>
      <w:r w:rsidR="000A71F9">
        <w:t>евания у человека [</w:t>
      </w:r>
      <w:r w:rsidR="000A71F9">
        <w:rPr>
          <w:lang w:val="ru-RU"/>
        </w:rPr>
        <w:t>11</w:t>
      </w:r>
      <w:r w:rsidR="000A71F9">
        <w:t xml:space="preserve">, </w:t>
      </w:r>
      <w:r w:rsidR="000A71F9">
        <w:rPr>
          <w:lang w:val="ru-RU"/>
        </w:rPr>
        <w:t>53</w:t>
      </w:r>
      <w:r>
        <w:t>]. Весь арсенал факторов вирулентности этого микроорганизма включает поверхностные белки, ответственные за адгезию к тканям хозяина, и секретируемые молекулы, повреждающие клеточны</w:t>
      </w:r>
      <w:r w:rsidR="000A71F9">
        <w:t>е мембраны и иммунные клетки [</w:t>
      </w:r>
      <w:r w:rsidR="000A71F9">
        <w:rPr>
          <w:lang w:val="ru-RU"/>
        </w:rPr>
        <w:t>53</w:t>
      </w:r>
      <w:r w:rsidR="000A71F9">
        <w:t xml:space="preserve">, </w:t>
      </w:r>
      <w:r w:rsidR="000A71F9">
        <w:rPr>
          <w:lang w:val="ru-RU"/>
        </w:rPr>
        <w:t>54</w:t>
      </w:r>
      <w:r>
        <w:t>]. Среди наиболее значимых факторов патогенности выделяют суперантигены, такие как стафилококковые энтеротоксины (SE), SE-подобные вещества и токсин-1 синдрома токсического шока (TSST-1), и белки, участвующие в синтезе пептидогликана клеточной стенки (femA и femB) [</w:t>
      </w:r>
      <w:r w:rsidR="000A71F9">
        <w:rPr>
          <w:lang w:val="ru-RU"/>
        </w:rPr>
        <w:t>53</w:t>
      </w:r>
      <w:r w:rsidR="002B659E">
        <w:rPr>
          <w:lang w:val="ru-RU"/>
        </w:rPr>
        <w:t>, 55, 56</w:t>
      </w:r>
      <w:r>
        <w:t xml:space="preserve">]. </w:t>
      </w:r>
      <w:proofErr w:type="gramStart"/>
      <w:r w:rsidR="00A95C40">
        <w:t>Применение современных молекулярно-генетических технологий существенно повысило эффективность обнаружения генов, ответственных за синтез стафилококковых суперантигенов</w:t>
      </w:r>
      <w:r w:rsidR="00A95C40">
        <w:rPr>
          <w:lang w:val="ru-RU"/>
        </w:rPr>
        <w:t xml:space="preserve">, что </w:t>
      </w:r>
      <w:r w:rsidR="00A95C40">
        <w:t xml:space="preserve">позволяет идентифицировать не только классические энтеротоксины </w:t>
      </w:r>
      <w:r>
        <w:t xml:space="preserve">(SEA, SEB, SEC, SED, SEE), </w:t>
      </w:r>
      <w:r w:rsidR="00A95C40">
        <w:t xml:space="preserve">но и многочисленные новые представители данной группы, включая энтеротоксины SEG, SEH, SEI и энтеротоксиноподобные белки </w:t>
      </w:r>
      <w:r>
        <w:t>SELK, SEL</w:t>
      </w:r>
      <w:r w:rsidR="000A71F9">
        <w:t xml:space="preserve">L, SELM, </w:t>
      </w:r>
      <w:r w:rsidR="00A95C40">
        <w:t>SELN</w:t>
      </w:r>
      <w:r w:rsidR="00A95C40">
        <w:rPr>
          <w:lang w:val="ru-RU"/>
        </w:rPr>
        <w:t xml:space="preserve"> и</w:t>
      </w:r>
      <w:r w:rsidR="00A95C40">
        <w:t xml:space="preserve"> SELO</w:t>
      </w:r>
      <w:r w:rsidR="002B659E">
        <w:t xml:space="preserve"> [</w:t>
      </w:r>
      <w:r w:rsidR="002B659E">
        <w:rPr>
          <w:lang w:val="ru-RU"/>
        </w:rPr>
        <w:t>53, 56, 57</w:t>
      </w:r>
      <w:r w:rsidR="002B659E">
        <w:t xml:space="preserve">, </w:t>
      </w:r>
      <w:r w:rsidR="002B659E">
        <w:rPr>
          <w:lang w:val="ru-RU"/>
        </w:rPr>
        <w:t>58</w:t>
      </w:r>
      <w:r>
        <w:t>].</w:t>
      </w:r>
      <w:proofErr w:type="gramEnd"/>
      <w:r>
        <w:t xml:space="preserve"> У штаммов </w:t>
      </w:r>
      <w:r>
        <w:rPr>
          <w:i/>
          <w:iCs/>
        </w:rPr>
        <w:t>S. aureus</w:t>
      </w:r>
      <w:r>
        <w:t xml:space="preserve"> нередко обнаруживается одновременное носительство нескольких генов суперантигенов, что связано с локализацией этих детерминант на мобильных генетических элементах – островках патогенности, что способствует их горизонтальному пер</w:t>
      </w:r>
      <w:r w:rsidR="000A71F9">
        <w:t>еносу между штаммами [</w:t>
      </w:r>
      <w:r w:rsidR="002B659E">
        <w:rPr>
          <w:lang w:val="ru-RU"/>
        </w:rPr>
        <w:t>53, 58</w:t>
      </w:r>
      <w:r>
        <w:t>].</w:t>
      </w:r>
    </w:p>
    <w:p w:rsidR="00F25856" w:rsidRDefault="00524FA6" w:rsidP="005B6DA4">
      <w:pPr>
        <w:pStyle w:val="2"/>
        <w:ind w:firstLine="709"/>
        <w:jc w:val="both"/>
      </w:pPr>
      <w:bookmarkStart w:id="14" w:name="_63hm7kv6zcrt" w:colFirst="0" w:colLast="0"/>
      <w:bookmarkEnd w:id="14"/>
      <w:r>
        <w:lastRenderedPageBreak/>
        <w:t>Суперантигены стафилококков</w:t>
      </w:r>
    </w:p>
    <w:p w:rsidR="00F25856" w:rsidRDefault="00524FA6">
      <w:r>
        <w:t xml:space="preserve">SE и TSST-1 относятся к семейству </w:t>
      </w:r>
      <w:proofErr w:type="gramStart"/>
      <w:r>
        <w:t>пирогенных</w:t>
      </w:r>
      <w:proofErr w:type="gramEnd"/>
      <w:r>
        <w:t xml:space="preserve"> токсинов-суперантигенов, обладающих способностью неспецифически активировать Т-лимфоциты [</w:t>
      </w:r>
      <w:r w:rsidR="002B659E">
        <w:rPr>
          <w:lang w:val="ru-RU"/>
        </w:rPr>
        <w:t>53, 54</w:t>
      </w:r>
      <w:r>
        <w:t>]. Патогенетическое действие суперантигенов при АтД реализуется че</w:t>
      </w:r>
      <w:r w:rsidR="002B659E">
        <w:t>рез несколько механизмов [</w:t>
      </w:r>
      <w:r w:rsidR="002B659E">
        <w:rPr>
          <w:lang w:val="ru-RU"/>
        </w:rPr>
        <w:t>53, 54</w:t>
      </w:r>
      <w:r w:rsidR="002B659E">
        <w:t xml:space="preserve">, </w:t>
      </w:r>
      <w:r w:rsidR="002B659E">
        <w:rPr>
          <w:lang w:val="ru-RU"/>
        </w:rPr>
        <w:t>59</w:t>
      </w:r>
      <w:r>
        <w:t xml:space="preserve">]. Во-первых, </w:t>
      </w:r>
      <w:r w:rsidR="00A95C40">
        <w:t>способны функционировать как суперантигены, активируя значительное количество Т</w:t>
      </w:r>
      <w:r w:rsidR="00A95C40">
        <w:rPr>
          <w:lang w:val="ru-RU"/>
        </w:rPr>
        <w:t>-</w:t>
      </w:r>
      <w:r w:rsidR="00A95C40">
        <w:t>лимфоцитов вне зависимости от их антигенной специфичности</w:t>
      </w:r>
      <w:r w:rsidR="00A95C40">
        <w:rPr>
          <w:lang w:val="ru-RU"/>
        </w:rPr>
        <w:t xml:space="preserve">, что </w:t>
      </w:r>
      <w:r w:rsidR="00A95C40">
        <w:t xml:space="preserve">сопровождается массивным высвобождением провоспалительных цитокинов, включая IL-1, IL-2, IL-6, TNF-α и IFN-γ, которые играют важную роль в поддержании хронического аллергического воспаления кожи </w:t>
      </w:r>
      <w:r w:rsidR="002B659E">
        <w:t>[</w:t>
      </w:r>
      <w:r w:rsidR="002B659E">
        <w:rPr>
          <w:lang w:val="ru-RU"/>
        </w:rPr>
        <w:t>53</w:t>
      </w:r>
      <w:r w:rsidR="002B659E">
        <w:t xml:space="preserve">, </w:t>
      </w:r>
      <w:r w:rsidR="002B659E">
        <w:rPr>
          <w:lang w:val="ru-RU"/>
        </w:rPr>
        <w:t>59</w:t>
      </w:r>
      <w:r>
        <w:t xml:space="preserve">]. Во-вторых, суперантигены способствуют переключению синтеза иммуноглобулинов в В-клетках на IgE, что усиливает аллергическую сенсибилизацию организма. Также SE обладают способностью подавлять продукцию IFN-γ, </w:t>
      </w:r>
      <w:proofErr w:type="gramStart"/>
      <w:r>
        <w:t>который</w:t>
      </w:r>
      <w:proofErr w:type="gramEnd"/>
      <w:r>
        <w:t xml:space="preserve"> в норме играет супрессорную роль в отношении синтеза IgE, что дополнительно усугубляет гиперпродукцию этого класса антител. Кроме того, стафилококковые энтеротоксины могут выступать в роли аллергенов, индуцируя образование специфических IgE-антител, которые обнаруживаются у большого количес</w:t>
      </w:r>
      <w:r w:rsidR="002B659E">
        <w:t>тва детей и подростков с АтД [</w:t>
      </w:r>
      <w:r w:rsidR="002B659E">
        <w:rPr>
          <w:lang w:val="ru-RU"/>
        </w:rPr>
        <w:t>59</w:t>
      </w:r>
      <w:r>
        <w:t xml:space="preserve">]. </w:t>
      </w:r>
      <w:proofErr w:type="gramStart"/>
      <w:r>
        <w:t xml:space="preserve">Суперантигены также способны усиливать токсичность эндотоксина в тысячи раз, что может приводить к развитию системных проявлений вплоть </w:t>
      </w:r>
      <w:r w:rsidR="002B659E">
        <w:t>до синдрома токсического шока [</w:t>
      </w:r>
      <w:r w:rsidR="002B659E">
        <w:rPr>
          <w:lang w:val="ru-RU"/>
        </w:rPr>
        <w:t>6</w:t>
      </w:r>
      <w:r>
        <w:t>0].</w:t>
      </w:r>
      <w:proofErr w:type="gramEnd"/>
    </w:p>
    <w:p w:rsidR="00F25856" w:rsidRDefault="00524FA6">
      <w:r>
        <w:t xml:space="preserve">У пациентов с атопическим дерматитом колонизация кожи энтеротоксигенными штаммами </w:t>
      </w:r>
      <w:r>
        <w:rPr>
          <w:i/>
          <w:iCs/>
        </w:rPr>
        <w:t>S. aureus</w:t>
      </w:r>
      <w:r>
        <w:t xml:space="preserve"> встречается значительно чаще, чем</w:t>
      </w:r>
      <w:r w:rsidR="002B659E">
        <w:t xml:space="preserve"> в популяции здоровых лиц [</w:t>
      </w:r>
      <w:r w:rsidR="002B659E">
        <w:rPr>
          <w:lang w:val="ru-RU"/>
        </w:rPr>
        <w:t>59</w:t>
      </w:r>
      <w:r w:rsidR="002B659E">
        <w:t xml:space="preserve">, </w:t>
      </w:r>
      <w:r w:rsidR="002B659E">
        <w:rPr>
          <w:lang w:val="ru-RU"/>
        </w:rPr>
        <w:t>6</w:t>
      </w:r>
      <w:r>
        <w:t xml:space="preserve">0]. В одном из исследований, проведенном на детской популяции, показали, что среди штаммов </w:t>
      </w:r>
      <w:r>
        <w:rPr>
          <w:i/>
          <w:iCs/>
        </w:rPr>
        <w:t>S. aureus</w:t>
      </w:r>
      <w:r>
        <w:t>, выделенных с поверхности кожи у больных АтД, почти половина продуцировала энтеротоксин типа</w:t>
      </w:r>
      <w:proofErr w:type="gramStart"/>
      <w:r>
        <w:t xml:space="preserve"> А</w:t>
      </w:r>
      <w:proofErr w:type="gramEnd"/>
      <w:r>
        <w:t xml:space="preserve"> (SEA), более половины – энтеротоксин типа В (SEB) и TSST-1, при этом значительная часть штаммов одновременно продуцировала все три типа токсинов [</w:t>
      </w:r>
      <w:r w:rsidR="002B659E">
        <w:rPr>
          <w:lang w:val="ru-RU"/>
        </w:rPr>
        <w:t>59, 61</w:t>
      </w:r>
      <w:r>
        <w:t xml:space="preserve">]. </w:t>
      </w:r>
    </w:p>
    <w:p w:rsidR="00F25856" w:rsidRDefault="00524FA6">
      <w:r w:rsidRPr="002B659E">
        <w:lastRenderedPageBreak/>
        <w:t xml:space="preserve">Наличие энтеротоксигенных штаммов </w:t>
      </w:r>
      <w:r w:rsidRPr="002B659E">
        <w:rPr>
          <w:i/>
          <w:iCs/>
        </w:rPr>
        <w:t>S. aureus</w:t>
      </w:r>
      <w:r w:rsidRPr="002B659E">
        <w:t xml:space="preserve"> оказывает существенное негативно</w:t>
      </w:r>
      <w:r w:rsidR="00A4311D">
        <w:t>е влияние на течение АтД [</w:t>
      </w:r>
      <w:r w:rsidR="00A4311D">
        <w:rPr>
          <w:lang w:val="ru-RU"/>
        </w:rPr>
        <w:t>59, 60</w:t>
      </w:r>
      <w:r w:rsidRPr="002B659E">
        <w:t xml:space="preserve">]. У детей, чья кожа была колонизирована штаммами, продуцирующими SEA, SEB и TSST-1, наблюдались более высокие значения индекса SCORAD и повышенный уровень общего IgE в сыворотке крови по сравнению с пациентами, у которых выделяли нетоксигенные штаммы. </w:t>
      </w:r>
      <w:proofErr w:type="gramStart"/>
      <w:r w:rsidRPr="002B659E">
        <w:t xml:space="preserve">Наиболее выраженное отягощающее действие на течение АтД оказывали штаммы, продуцирующие </w:t>
      </w:r>
      <w:r>
        <w:t xml:space="preserve">SEB и TSST-1: у таких больных отмечены наибольшие показатели SCORAD и максимальная гиперпродукция IgE, при этом длительность заболевания у пациентов с энтеротоксигенными штаммами была меньше, чем у детей с нетоксигенными культурами, что позволяет предположить, что именно наличие токсинов, а не длительность болезни, определяет тяжесть </w:t>
      </w:r>
      <w:r w:rsidR="00A4311D">
        <w:t>клинических проявлений [</w:t>
      </w:r>
      <w:r w:rsidR="00A4311D">
        <w:rPr>
          <w:lang w:val="ru-RU"/>
        </w:rPr>
        <w:t>59, 62</w:t>
      </w:r>
      <w:r>
        <w:t>].</w:t>
      </w:r>
      <w:proofErr w:type="gramEnd"/>
      <w:r>
        <w:t xml:space="preserve"> Важно отметить, что штаммы, продуцирующие одновременно три типа энтеротоксинов, выделялись у пациентов с наибо</w:t>
      </w:r>
      <w:r w:rsidR="00A4311D">
        <w:t>лее тяжелым течением АтД [</w:t>
      </w:r>
      <w:r w:rsidR="00A4311D">
        <w:rPr>
          <w:lang w:val="ru-RU"/>
        </w:rPr>
        <w:t>59, 61</w:t>
      </w:r>
      <w:r>
        <w:t xml:space="preserve">]. </w:t>
      </w:r>
    </w:p>
    <w:p w:rsidR="00F25856" w:rsidRDefault="00524FA6">
      <w:r>
        <w:t xml:space="preserve">Не только </w:t>
      </w:r>
      <w:r>
        <w:rPr>
          <w:i/>
          <w:iCs/>
        </w:rPr>
        <w:t>S. aureus</w:t>
      </w:r>
      <w:r>
        <w:t xml:space="preserve">, но и некоторые КОС, колонизирующие кожу больных АтД, обладают способностью продуцировать энтеротоксин, однако частота встречаемости токсигенных штаммов у них значительно ниже, чем у </w:t>
      </w:r>
      <w:r>
        <w:rPr>
          <w:i/>
          <w:iCs/>
        </w:rPr>
        <w:t>S. aureus</w:t>
      </w:r>
      <w:r w:rsidR="00A4311D">
        <w:t xml:space="preserve"> [</w:t>
      </w:r>
      <w:r w:rsidR="00A4311D">
        <w:rPr>
          <w:lang w:val="ru-RU"/>
        </w:rPr>
        <w:t>59</w:t>
      </w:r>
      <w:r>
        <w:t xml:space="preserve">]. Тем не менее, учитывая способность КОС продуцировать суперантигены, их роль в поддержании воспаления при АтД не может </w:t>
      </w:r>
      <w:r w:rsidR="00A4311D">
        <w:t>быть полностью исключена [</w:t>
      </w:r>
      <w:r w:rsidR="00A4311D">
        <w:rPr>
          <w:lang w:val="ru-RU"/>
        </w:rPr>
        <w:t>59, 61</w:t>
      </w:r>
      <w:r>
        <w:t>].</w:t>
      </w:r>
    </w:p>
    <w:p w:rsidR="00F25856" w:rsidRDefault="00524FA6" w:rsidP="005B6DA4">
      <w:pPr>
        <w:pStyle w:val="2"/>
        <w:ind w:firstLine="709"/>
        <w:jc w:val="both"/>
      </w:pPr>
      <w:bookmarkStart w:id="15" w:name="_pr1zmijyc52o" w:colFirst="0" w:colLast="0"/>
      <w:bookmarkEnd w:id="15"/>
      <w:r>
        <w:t>Белки femA и femB</w:t>
      </w:r>
    </w:p>
    <w:p w:rsidR="00F25856" w:rsidRDefault="00524FA6">
      <w:r>
        <w:t xml:space="preserve">Особого внимания заслуживают белки FemA и FemB, которые являются факторами, необходимыми для экспрессии метициллинорезистентности у </w:t>
      </w:r>
      <w:r>
        <w:rPr>
          <w:i/>
          <w:iCs/>
        </w:rPr>
        <w:t>S. aureus</w:t>
      </w:r>
      <w:r>
        <w:t xml:space="preserve"> и участвуют в биосинтезе пептидогликана клеточной стенки [</w:t>
      </w:r>
      <w:r w:rsidR="00A4311D">
        <w:rPr>
          <w:lang w:val="ru-RU"/>
        </w:rPr>
        <w:t>55, 56</w:t>
      </w:r>
      <w:r>
        <w:t xml:space="preserve">]. FemA необходим для включения глициновых остатков в пентаглициновый мостик пептидогликана, поэтому инактивация гена этого белка приводит к снижению содержания глицина в межпептидных мостиках клеточной стенки, уменьшению степени метициллинорезистентности и нарушению процессов роста и деления </w:t>
      </w:r>
      <w:r>
        <w:lastRenderedPageBreak/>
        <w:t>бактериальных клеток [</w:t>
      </w:r>
      <w:r w:rsidR="00A4311D">
        <w:rPr>
          <w:lang w:val="ru-RU"/>
        </w:rPr>
        <w:t>55</w:t>
      </w:r>
      <w:r>
        <w:t>]. Белок FemB, в свою очередь, необходим для формирования полноценн</w:t>
      </w:r>
      <w:r w:rsidR="00A4311D">
        <w:t>ого пентаглицинового мостика [</w:t>
      </w:r>
      <w:r w:rsidR="00A4311D">
        <w:rPr>
          <w:lang w:val="ru-RU"/>
        </w:rPr>
        <w:t>56</w:t>
      </w:r>
      <w:r>
        <w:t>]. Структура пептидогликана и его роль в поддержании целостности бактериальной клетки делает белки семейства fem перспективными мишенями для разработки новы</w:t>
      </w:r>
      <w:r w:rsidR="00A4311D">
        <w:t>х антибактериальных стратегий [</w:t>
      </w:r>
      <w:r w:rsidR="00A4311D">
        <w:rPr>
          <w:lang w:val="ru-RU"/>
        </w:rPr>
        <w:t>11</w:t>
      </w:r>
      <w:r>
        <w:t xml:space="preserve">, </w:t>
      </w:r>
      <w:r w:rsidR="00A4311D">
        <w:rPr>
          <w:lang w:val="ru-RU"/>
        </w:rPr>
        <w:t>55, 56</w:t>
      </w:r>
      <w:r>
        <w:t xml:space="preserve">]. Кроме того, гены femA и femB могут использоваться в качестве молекулярных мишеней для видовой идентификации </w:t>
      </w:r>
      <w:r>
        <w:rPr>
          <w:i/>
          <w:iCs/>
        </w:rPr>
        <w:t>S. aureus</w:t>
      </w:r>
      <w:r>
        <w:t xml:space="preserve"> в клиническом материале [</w:t>
      </w:r>
      <w:r w:rsidR="00A4311D">
        <w:rPr>
          <w:lang w:val="ru-RU"/>
        </w:rPr>
        <w:t>55, 56</w:t>
      </w:r>
      <w:r>
        <w:t>].</w:t>
      </w:r>
    </w:p>
    <w:p w:rsidR="00F25856" w:rsidRDefault="00524FA6">
      <w:r>
        <w:t xml:space="preserve">Таким образом, факторы патогенности </w:t>
      </w:r>
      <w:r>
        <w:rPr>
          <w:i/>
          <w:iCs/>
        </w:rPr>
        <w:t>S. aureus</w:t>
      </w:r>
      <w:r>
        <w:t xml:space="preserve"> вносят существенный вклад в патогенез атопического дерматита, отягощая течение заболевания. Дальнейшее изучение молекулярных механизмов действия токсинов </w:t>
      </w:r>
      <w:r>
        <w:rPr>
          <w:i/>
          <w:iCs/>
        </w:rPr>
        <w:t>S. aureus</w:t>
      </w:r>
      <w:r>
        <w:t xml:space="preserve"> и их взаимодействия с иммунной системой хозяина необходимо для создания эффективных методов профилактики и лечения данного заболевания.</w:t>
      </w:r>
    </w:p>
    <w:p w:rsidR="00F25856" w:rsidRDefault="00524FA6" w:rsidP="005B6DA4">
      <w:pPr>
        <w:pStyle w:val="1"/>
        <w:spacing w:before="0" w:after="0"/>
        <w:ind w:firstLine="709"/>
        <w:rPr>
          <w:b/>
          <w:bCs/>
          <w:sz w:val="28"/>
          <w:szCs w:val="28"/>
        </w:rPr>
      </w:pPr>
      <w:bookmarkStart w:id="16" w:name="_ryorj3jam6m5" w:colFirst="0" w:colLast="0"/>
      <w:bookmarkEnd w:id="16"/>
      <w:r>
        <w:rPr>
          <w:b/>
          <w:bCs/>
          <w:sz w:val="28"/>
          <w:szCs w:val="28"/>
        </w:rPr>
        <w:t>1.4 Современные подходы к лечению атопического дерматита</w:t>
      </w:r>
    </w:p>
    <w:p w:rsidR="00F25856" w:rsidRDefault="00524FA6" w:rsidP="005B6DA4">
      <w:pPr>
        <w:pStyle w:val="2"/>
        <w:ind w:firstLine="709"/>
        <w:jc w:val="both"/>
      </w:pPr>
      <w:bookmarkStart w:id="17" w:name="_d98sq4fp8k03" w:colFirst="0" w:colLast="0"/>
      <w:bookmarkEnd w:id="17"/>
      <w:r>
        <w:t>1.4.1 Общие принципы терапии</w:t>
      </w:r>
    </w:p>
    <w:p w:rsidR="00F25856" w:rsidRDefault="00524FA6">
      <w:r>
        <w:t xml:space="preserve">Атопический дерматит требует комплексного подхода к лечению, при этом терапия должна включать как наружные средства, так и системные препараты при </w:t>
      </w:r>
      <w:r w:rsidR="00A4311D">
        <w:t xml:space="preserve">тяжелых формах заболевания [1, </w:t>
      </w:r>
      <w:r w:rsidR="00A4311D">
        <w:rPr>
          <w:lang w:val="ru-RU"/>
        </w:rPr>
        <w:t>8</w:t>
      </w:r>
      <w:r w:rsidR="00A4311D">
        <w:t xml:space="preserve">, </w:t>
      </w:r>
      <w:r w:rsidR="00A4311D">
        <w:rPr>
          <w:lang w:val="ru-RU"/>
        </w:rPr>
        <w:t>20</w:t>
      </w:r>
      <w:r>
        <w:t>]. Важнейшим компонентом лечения является устранение провоцирующих факторов, таких как стресс, аллергены, раздражающие вещества и неблагоприят</w:t>
      </w:r>
      <w:r w:rsidR="00A4311D">
        <w:t>ные условия окружающей среды [</w:t>
      </w:r>
      <w:r w:rsidR="00A4311D">
        <w:rPr>
          <w:lang w:val="ru-RU"/>
        </w:rPr>
        <w:t>27</w:t>
      </w:r>
      <w:r w:rsidR="00A4311D">
        <w:t>, 6</w:t>
      </w:r>
      <w:r w:rsidR="00A4311D">
        <w:rPr>
          <w:lang w:val="ru-RU"/>
        </w:rPr>
        <w:t>3</w:t>
      </w:r>
      <w:r>
        <w:t>]. Современная стратегия терапии АтД предполагает ступенчатый подход: от базового ухода за кожей до назначения системных иммуносупрессивных препаратов и таргетной биологической терапии. Выбор метода лечения зависит от степени тяжести заболевания, площади поражения кожных покровов, возраста пациента и на</w:t>
      </w:r>
      <w:r w:rsidR="00A4311D">
        <w:t>личия сопутствующих патологий [</w:t>
      </w:r>
      <w:r w:rsidR="00A4311D">
        <w:rPr>
          <w:lang w:val="ru-RU"/>
        </w:rPr>
        <w:t>8</w:t>
      </w:r>
      <w:r w:rsidR="00A4311D">
        <w:t xml:space="preserve">, </w:t>
      </w:r>
      <w:r w:rsidR="00A4311D">
        <w:rPr>
          <w:lang w:val="ru-RU"/>
        </w:rPr>
        <w:t>6</w:t>
      </w:r>
      <w:r>
        <w:t>0].</w:t>
      </w:r>
    </w:p>
    <w:p w:rsidR="00F25856" w:rsidRDefault="00524FA6" w:rsidP="005B6DA4">
      <w:pPr>
        <w:pStyle w:val="2"/>
        <w:ind w:firstLine="709"/>
        <w:jc w:val="both"/>
      </w:pPr>
      <w:bookmarkStart w:id="18" w:name="_16r0p1tx0nmp" w:colFirst="0" w:colLast="0"/>
      <w:bookmarkEnd w:id="18"/>
      <w:r>
        <w:t>1.4.2 Базисная терапия</w:t>
      </w:r>
    </w:p>
    <w:p w:rsidR="00F25856" w:rsidRDefault="00524FA6">
      <w:r>
        <w:t xml:space="preserve">Основу лечения АтД вне зависимости от степени тяжести составляет регулярное применение увлажняющих и смягчающих средств – эмолентов. Эмоленты восстанавливают гидролипидный слой кожи, уменьшают </w:t>
      </w:r>
      <w:r>
        <w:lastRenderedPageBreak/>
        <w:t xml:space="preserve">трансэпидермальную потерю воды </w:t>
      </w:r>
      <w:r w:rsidR="00A4311D">
        <w:t>и снижают интенсивность зуда [6</w:t>
      </w:r>
      <w:r w:rsidR="00A4311D">
        <w:rPr>
          <w:lang w:val="ru-RU"/>
        </w:rPr>
        <w:t>3</w:t>
      </w:r>
      <w:r w:rsidR="00A4311D">
        <w:t>, 6</w:t>
      </w:r>
      <w:r w:rsidR="00A4311D">
        <w:rPr>
          <w:lang w:val="ru-RU"/>
        </w:rPr>
        <w:t>4</w:t>
      </w:r>
      <w:r>
        <w:t>]. Систематический обзор клинических исследований показал, что применение увлажняющих сре</w:t>
      </w:r>
      <w:proofErr w:type="gramStart"/>
      <w:r>
        <w:t>дств пр</w:t>
      </w:r>
      <w:proofErr w:type="gramEnd"/>
      <w:r>
        <w:t>иводит к достоверному снижению выраженности симптомов АтД, включая уменьшение индекса SCORAD и улучше</w:t>
      </w:r>
      <w:r w:rsidR="00A4311D">
        <w:t>ние гидратации рогового слоя [6</w:t>
      </w:r>
      <w:r w:rsidR="00A4311D">
        <w:rPr>
          <w:lang w:val="ru-RU"/>
        </w:rPr>
        <w:t>4</w:t>
      </w:r>
      <w:r>
        <w:t>]. У детей с атопическим дерматитом регулярное применение эмолентов с первых недель жизни позволяет примерно вдвое снизить риск развития заболевания, что обосновывает их использовани</w:t>
      </w:r>
      <w:r w:rsidR="00A4311D">
        <w:t>е для первичной профилактики [6</w:t>
      </w:r>
      <w:r w:rsidR="00A4311D">
        <w:rPr>
          <w:lang w:val="ru-RU"/>
        </w:rPr>
        <w:t>3</w:t>
      </w:r>
      <w:r>
        <w:t>]. При легком течении эмоленты могут выступать в качестве терапии первой линии, тогда как при среднетяжелых и тяжелых формах они применяются в комбинации с противовоспалительными препаратами, оказывая стероидсберегающий э</w:t>
      </w:r>
      <w:r w:rsidR="00A4311D">
        <w:t>ффект и пролонгируя ремиссию [6</w:t>
      </w:r>
      <w:r w:rsidR="00A4311D">
        <w:rPr>
          <w:lang w:val="ru-RU"/>
        </w:rPr>
        <w:t>3</w:t>
      </w:r>
      <w:r w:rsidR="00A4311D">
        <w:t>, 6</w:t>
      </w:r>
      <w:r w:rsidR="00A4311D">
        <w:rPr>
          <w:lang w:val="ru-RU"/>
        </w:rPr>
        <w:t>4</w:t>
      </w:r>
      <w:r>
        <w:t xml:space="preserve">]. </w:t>
      </w:r>
    </w:p>
    <w:p w:rsidR="00F25856" w:rsidRDefault="00524FA6" w:rsidP="005B6DA4">
      <w:pPr>
        <w:pStyle w:val="2"/>
        <w:ind w:firstLine="709"/>
        <w:jc w:val="both"/>
      </w:pPr>
      <w:bookmarkStart w:id="19" w:name="_cexk15gca06h" w:colFirst="0" w:colLast="0"/>
      <w:bookmarkEnd w:id="19"/>
      <w:r>
        <w:t>1.4.3 Наружная противовоспалительная терапия</w:t>
      </w:r>
    </w:p>
    <w:p w:rsidR="00F25856" w:rsidRDefault="00524FA6">
      <w:r>
        <w:t>Топические глюкокортикостероиды (тГКС) являются препаратами первой линии для купирования обострений АтД, так как обладают мощным противовоспалительным и противозудным действием, позволяя быстро достичь контро</w:t>
      </w:r>
      <w:r w:rsidR="00A4311D">
        <w:t>ля над симптомами заболевания [</w:t>
      </w:r>
      <w:r w:rsidR="00A4311D">
        <w:rPr>
          <w:lang w:val="ru-RU"/>
        </w:rPr>
        <w:t>8</w:t>
      </w:r>
      <w:r>
        <w:t>]. При легком течении АтД предпочтительно применение низк</w:t>
      </w:r>
      <w:proofErr w:type="gramStart"/>
      <w:r>
        <w:t>о-</w:t>
      </w:r>
      <w:proofErr w:type="gramEnd"/>
      <w:r>
        <w:t xml:space="preserve"> и умеренно активных тГКС, тогда как при среднетяжелом и тяжелом течении целесообразно использование активных и высокоактивных препаратов в </w:t>
      </w:r>
      <w:r w:rsidR="00A4311D">
        <w:t>минимальных эффективных дозах [</w:t>
      </w:r>
      <w:r w:rsidR="00A4311D">
        <w:rPr>
          <w:lang w:val="ru-RU"/>
        </w:rPr>
        <w:t>8</w:t>
      </w:r>
      <w:r w:rsidR="00A4311D">
        <w:t>, 6</w:t>
      </w:r>
      <w:r w:rsidR="00A4311D">
        <w:rPr>
          <w:lang w:val="ru-RU"/>
        </w:rPr>
        <w:t>5</w:t>
      </w:r>
      <w:r>
        <w:t xml:space="preserve">]. </w:t>
      </w:r>
      <w:proofErr w:type="gramStart"/>
      <w:r>
        <w:t>Короткие курсы сильнодействующих тГКС столь же эффективны, как и длительное применение слабых препаратов [6</w:t>
      </w:r>
      <w:r w:rsidR="00A4311D">
        <w:rPr>
          <w:lang w:val="ru-RU"/>
        </w:rPr>
        <w:t>5</w:t>
      </w:r>
      <w:r>
        <w:t>].</w:t>
      </w:r>
      <w:proofErr w:type="gramEnd"/>
      <w:r>
        <w:t xml:space="preserve"> При достижении контроля над симптомами возможно интермиттирующее применение </w:t>
      </w:r>
      <w:r w:rsidR="00A4311D">
        <w:t>тГКС для поддержания ремиссии [</w:t>
      </w:r>
      <w:r w:rsidR="00A4311D">
        <w:rPr>
          <w:lang w:val="ru-RU"/>
        </w:rPr>
        <w:t>8</w:t>
      </w:r>
      <w:r w:rsidR="00A4311D">
        <w:t>, 6</w:t>
      </w:r>
      <w:r w:rsidR="00A4311D">
        <w:rPr>
          <w:lang w:val="ru-RU"/>
        </w:rPr>
        <w:t>5</w:t>
      </w:r>
      <w:r>
        <w:t xml:space="preserve">]. </w:t>
      </w:r>
    </w:p>
    <w:p w:rsidR="00F25856" w:rsidRDefault="00524FA6">
      <w:r>
        <w:t xml:space="preserve">Местная терапия также может включать топические ингибиторы кальциневрина, которые являются эффективной альтернативой тГКС, особенно для лечения АтД на чувствительных участках кожи, таких </w:t>
      </w:r>
      <w:r w:rsidR="00A4311D">
        <w:t>как лицо, шея, кожные складки [</w:t>
      </w:r>
      <w:r w:rsidR="00A4311D">
        <w:rPr>
          <w:lang w:val="ru-RU"/>
        </w:rPr>
        <w:t>8</w:t>
      </w:r>
      <w:r w:rsidR="00A4311D">
        <w:t>, 6</w:t>
      </w:r>
      <w:r w:rsidR="00A4311D">
        <w:rPr>
          <w:lang w:val="ru-RU"/>
        </w:rPr>
        <w:t>6</w:t>
      </w:r>
      <w:r>
        <w:t>]. Данные препараты ингибируют активацию Т-лимфоцитов и подавляют высвобождение</w:t>
      </w:r>
      <w:r w:rsidR="00A4311D">
        <w:t xml:space="preserve"> провоспалительных цитокинов [6</w:t>
      </w:r>
      <w:r w:rsidR="00A4311D">
        <w:rPr>
          <w:lang w:val="ru-RU"/>
        </w:rPr>
        <w:t>6</w:t>
      </w:r>
      <w:r>
        <w:t xml:space="preserve">]. Основными преимуществами топических ингибиторов </w:t>
      </w:r>
      <w:r>
        <w:lastRenderedPageBreak/>
        <w:t>кальциневрина являются отсутствие риска атрофии кожи и возможность длительного применения, в том числе</w:t>
      </w:r>
      <w:r w:rsidR="00A4311D">
        <w:t xml:space="preserve"> в режиме проактивной терапии [</w:t>
      </w:r>
      <w:r w:rsidR="00A4311D">
        <w:rPr>
          <w:lang w:val="ru-RU"/>
        </w:rPr>
        <w:t>8</w:t>
      </w:r>
      <w:r w:rsidR="00A4311D">
        <w:t>, 6</w:t>
      </w:r>
      <w:r w:rsidR="00A4311D">
        <w:rPr>
          <w:lang w:val="ru-RU"/>
        </w:rPr>
        <w:t>6</w:t>
      </w:r>
      <w:r>
        <w:t>].</w:t>
      </w:r>
    </w:p>
    <w:p w:rsidR="00F25856" w:rsidRDefault="005B6DA4" w:rsidP="005B6DA4">
      <w:pPr>
        <w:pStyle w:val="2"/>
        <w:ind w:firstLine="709"/>
        <w:jc w:val="both"/>
      </w:pPr>
      <w:bookmarkStart w:id="20" w:name="_rm1kt7454jfk" w:colFirst="0" w:colLast="0"/>
      <w:bookmarkEnd w:id="20"/>
      <w:r>
        <w:t>1.4.4</w:t>
      </w:r>
      <w:r w:rsidR="00524FA6">
        <w:t xml:space="preserve"> Системная терапия</w:t>
      </w:r>
    </w:p>
    <w:p w:rsidR="00F25856" w:rsidRDefault="00524FA6">
      <w:r>
        <w:t>В системной терапии АтД применяются моноклональные антитела, среди которых широкое распространение получил дупилумаб. Блокируя передачу сигналов ключевых цитокинов Th2-воспаления, препарат эффективно подавляет иммунное воспаление при АтД [67]. Терапия дупилумабом сопровождается быстрым уменьшением зуда, снижением частоты обострений и улучшением качества жизни пациентов. Препарат может применяться как в виде монотерапии, так и в комбинации с тГКС, что позволяет у</w:t>
      </w:r>
      <w:r w:rsidR="00A4311D">
        <w:t>силить терапевтический эффект [</w:t>
      </w:r>
      <w:r w:rsidR="00A4311D">
        <w:rPr>
          <w:lang w:val="ru-RU"/>
        </w:rPr>
        <w:t>8</w:t>
      </w:r>
      <w:r>
        <w:t xml:space="preserve">, 67]. </w:t>
      </w:r>
    </w:p>
    <w:p w:rsidR="00F25856" w:rsidRDefault="00524FA6">
      <w:pPr>
        <w:ind w:firstLine="705"/>
      </w:pPr>
      <w:r>
        <w:t>Циклоспорин</w:t>
      </w:r>
      <w:proofErr w:type="gramStart"/>
      <w:r>
        <w:t xml:space="preserve"> А</w:t>
      </w:r>
      <w:proofErr w:type="gramEnd"/>
      <w:r>
        <w:t xml:space="preserve"> является эффективным препаратом для лечения тяжелых форм АтД, рефрактерных к наружной тер</w:t>
      </w:r>
      <w:r w:rsidR="00A4311D">
        <w:t>апии и фототерапии [</w:t>
      </w:r>
      <w:r w:rsidR="00A4311D">
        <w:rPr>
          <w:lang w:val="ru-RU"/>
        </w:rPr>
        <w:t>8</w:t>
      </w:r>
      <w:r w:rsidR="00A4311D">
        <w:t xml:space="preserve">, </w:t>
      </w:r>
      <w:r w:rsidR="00A4311D">
        <w:rPr>
          <w:lang w:val="ru-RU"/>
        </w:rPr>
        <w:t>68</w:t>
      </w:r>
      <w:r>
        <w:t>]. Применение циклоспорина ограничено его нефротоксичностью, гипертензивным действием и риском других побочных эффектов, что требует регулярного мониторинга функции по</w:t>
      </w:r>
      <w:r w:rsidR="00A4311D">
        <w:t>чек и артериального давления [</w:t>
      </w:r>
      <w:r w:rsidR="00A4311D">
        <w:rPr>
          <w:lang w:val="ru-RU"/>
        </w:rPr>
        <w:t>68</w:t>
      </w:r>
      <w:r>
        <w:t>]. Метотрексат и азатиоприн также применяются для лечения тяжелого АтД, однако доказательная база их эффективности менее убедительна, а профиль безопасности</w:t>
      </w:r>
      <w:r w:rsidR="00A4311D">
        <w:t xml:space="preserve"> требует тщательного контроля [</w:t>
      </w:r>
      <w:r w:rsidR="00A4311D">
        <w:rPr>
          <w:lang w:val="ru-RU"/>
        </w:rPr>
        <w:t>8</w:t>
      </w:r>
      <w:r w:rsidR="00A4311D">
        <w:t xml:space="preserve">, </w:t>
      </w:r>
      <w:r w:rsidR="00A4311D">
        <w:rPr>
          <w:lang w:val="ru-RU"/>
        </w:rPr>
        <w:t>68</w:t>
      </w:r>
      <w:r>
        <w:t>].</w:t>
      </w:r>
    </w:p>
    <w:p w:rsidR="00F25856" w:rsidRDefault="00524FA6">
      <w:proofErr w:type="gramStart"/>
      <w:r>
        <w:t>Системные</w:t>
      </w:r>
      <w:proofErr w:type="gramEnd"/>
      <w:r>
        <w:t xml:space="preserve"> глюкокортикостероиды (сГКС), такие как преднизолон и метилпреднизолон, используются для быстрого купирования тяжелых обо</w:t>
      </w:r>
      <w:r w:rsidR="00A4311D">
        <w:t>стрений АтД короткими курсами [</w:t>
      </w:r>
      <w:r w:rsidR="00A4311D">
        <w:rPr>
          <w:lang w:val="ru-RU"/>
        </w:rPr>
        <w:t>8</w:t>
      </w:r>
      <w:r>
        <w:t>]. Длительное применение сГКС не рекомендуется из-за риска серьезных побочных эффектов и возможного усиления сим</w:t>
      </w:r>
      <w:r w:rsidR="00A4311D">
        <w:t>птомов после отмены препарата [</w:t>
      </w:r>
      <w:r w:rsidR="00A4311D">
        <w:rPr>
          <w:lang w:val="ru-RU"/>
        </w:rPr>
        <w:t>8</w:t>
      </w:r>
      <w:r w:rsidR="00A4311D">
        <w:t xml:space="preserve">, </w:t>
      </w:r>
      <w:r w:rsidR="00A4311D">
        <w:rPr>
          <w:lang w:val="ru-RU"/>
        </w:rPr>
        <w:t>68</w:t>
      </w:r>
      <w:r>
        <w:t xml:space="preserve">]. </w:t>
      </w:r>
    </w:p>
    <w:p w:rsidR="00F25856" w:rsidRDefault="00524FA6">
      <w:r>
        <w:t>Антигистаминные препараты системного действия рекомендуются для уменьшения интенсивности зуда у пациентов с АтД, особенно при проблемах со сном. Препараты с седативным действием могут быть рекомендованы пациентам со значительным на</w:t>
      </w:r>
      <w:r w:rsidR="00A4311D">
        <w:t>рушением сна, вызванным зудом</w:t>
      </w:r>
      <w:r>
        <w:t>.</w:t>
      </w:r>
    </w:p>
    <w:p w:rsidR="00F25856" w:rsidRDefault="00524FA6">
      <w:r>
        <w:t xml:space="preserve">Аллергенспецифическая иммунотерапия показана пациентам с АтД, у которых установлена сенсибилизация к аллергенам клещей домашней пыли </w:t>
      </w:r>
      <w:r>
        <w:lastRenderedPageBreak/>
        <w:t>или пыльцевым аллергенам, контакт с которыми вызывает обострение заболевания или респира</w:t>
      </w:r>
      <w:r w:rsidR="00A4311D">
        <w:t>торные проявления БА и/или АР [</w:t>
      </w:r>
      <w:r w:rsidR="00A4311D">
        <w:rPr>
          <w:lang w:val="ru-RU"/>
        </w:rPr>
        <w:t>8</w:t>
      </w:r>
      <w:r>
        <w:t xml:space="preserve">]. </w:t>
      </w:r>
    </w:p>
    <w:p w:rsidR="00F25856" w:rsidRDefault="00524FA6" w:rsidP="005B6DA4">
      <w:pPr>
        <w:pStyle w:val="2"/>
        <w:ind w:firstLine="709"/>
        <w:jc w:val="both"/>
      </w:pPr>
      <w:bookmarkStart w:id="21" w:name="_kn6xyrz6pai0" w:colFirst="0" w:colLast="0"/>
      <w:bookmarkEnd w:id="21"/>
      <w:r>
        <w:t>1.4.5 Фототерапия</w:t>
      </w:r>
    </w:p>
    <w:p w:rsidR="00F25856" w:rsidRDefault="00524FA6">
      <w:r>
        <w:t>Фототерапия занимает важное место в лечении среднетяжелых и тяжелых форм АтД, особенно у пациентов с недостаточным ответом на наружную терапию или при наличии противопока</w:t>
      </w:r>
      <w:r w:rsidR="00A4311D">
        <w:t>заний к системным препаратам [6</w:t>
      </w:r>
      <w:r w:rsidR="00A4311D">
        <w:rPr>
          <w:lang w:val="ru-RU"/>
        </w:rPr>
        <w:t>9</w:t>
      </w:r>
      <w:r w:rsidR="00A4311D">
        <w:t>, 7</w:t>
      </w:r>
      <w:r w:rsidR="00A4311D">
        <w:rPr>
          <w:lang w:val="ru-RU"/>
        </w:rPr>
        <w:t>0, 71</w:t>
      </w:r>
      <w:r>
        <w:t xml:space="preserve">]. Лечебное действие ультрафиолетового излучения основано на его способности </w:t>
      </w:r>
      <w:proofErr w:type="gramStart"/>
      <w:r>
        <w:t>подавлять</w:t>
      </w:r>
      <w:proofErr w:type="gramEnd"/>
      <w:r>
        <w:t xml:space="preserve"> активность иммунной системы в коже, индуцируя апоптоз Т-лимфоцитов, инфильтрирующих дерму, и снижая антигенпрезентирующую функцию клеток Лангерганса, угнетая тем самым выработку провоспалительных цитокинов. Кроме того, фототерапия уменьшает колонизацию кожи </w:t>
      </w:r>
      <w:r>
        <w:rPr>
          <w:i/>
          <w:iCs/>
        </w:rPr>
        <w:t>S. aureus</w:t>
      </w:r>
      <w:r>
        <w:t>, что особен</w:t>
      </w:r>
      <w:r w:rsidR="00A4311D">
        <w:t>но важно для пациентов с АтД [6</w:t>
      </w:r>
      <w:r w:rsidR="00A4311D">
        <w:rPr>
          <w:lang w:val="ru-RU"/>
        </w:rPr>
        <w:t>9</w:t>
      </w:r>
      <w:r w:rsidR="00A4311D">
        <w:t>, 7</w:t>
      </w:r>
      <w:r w:rsidR="00A4311D">
        <w:rPr>
          <w:lang w:val="ru-RU"/>
        </w:rPr>
        <w:t>1</w:t>
      </w:r>
      <w:r>
        <w:t xml:space="preserve">]. Благоприятное влияние солнечного света на течение АтД было замечено еще в 1920-х годах, однако систематическое применение фототерапии началось лишь с середины </w:t>
      </w:r>
      <w:r w:rsidR="00A4311D">
        <w:t>XX века [7</w:t>
      </w:r>
      <w:r w:rsidR="00A4311D">
        <w:rPr>
          <w:lang w:val="ru-RU"/>
        </w:rPr>
        <w:t>0</w:t>
      </w:r>
      <w:r w:rsidR="00A4311D">
        <w:t>, 7</w:t>
      </w:r>
      <w:r w:rsidR="00A4311D">
        <w:rPr>
          <w:lang w:val="ru-RU"/>
        </w:rPr>
        <w:t>2</w:t>
      </w:r>
      <w:r>
        <w:t>]. В клинической практике используется несколько методов фототерапии, различающихся по спектру изл</w:t>
      </w:r>
      <w:r w:rsidR="00A4311D">
        <w:t>учения и механизмам действия [6</w:t>
      </w:r>
      <w:r w:rsidR="00A4311D">
        <w:rPr>
          <w:lang w:val="ru-RU"/>
        </w:rPr>
        <w:t>9</w:t>
      </w:r>
      <w:r w:rsidR="00A4311D">
        <w:t>, 7</w:t>
      </w:r>
      <w:r w:rsidR="00A4311D">
        <w:rPr>
          <w:lang w:val="ru-RU"/>
        </w:rPr>
        <w:t>1</w:t>
      </w:r>
      <w:r>
        <w:t xml:space="preserve">]. </w:t>
      </w:r>
    </w:p>
    <w:p w:rsidR="00F25856" w:rsidRDefault="00A95C40">
      <w:r>
        <w:t>Среди методов фототерапии наибольшее распространение получила узкополосная средневолновая ультрафиолетовая терапия с длиной волны 311 нм</w:t>
      </w:r>
      <w:r>
        <w:rPr>
          <w:lang w:val="ru-RU"/>
        </w:rPr>
        <w:t xml:space="preserve"> </w:t>
      </w:r>
      <w:r>
        <w:t xml:space="preserve">(УФБ-311 нм), сочетающая выраженный терапевтический эффект с низким риском нежелательных </w:t>
      </w:r>
      <w:r>
        <w:rPr>
          <w:lang w:val="ru-RU"/>
        </w:rPr>
        <w:t xml:space="preserve">побочных </w:t>
      </w:r>
      <w:r>
        <w:t>явлений</w:t>
      </w:r>
      <w:r>
        <w:rPr>
          <w:lang w:val="ru-RU"/>
        </w:rPr>
        <w:t xml:space="preserve"> </w:t>
      </w:r>
      <w:r w:rsidR="00A4311D">
        <w:t>[6</w:t>
      </w:r>
      <w:r w:rsidR="00A4311D">
        <w:rPr>
          <w:lang w:val="ru-RU"/>
        </w:rPr>
        <w:t>9</w:t>
      </w:r>
      <w:r w:rsidR="00524FA6">
        <w:t xml:space="preserve">, 73]. Данный метод основан на использовании флуоресцентных ламп с пиком эмиссии на длине волны 311 нм, что позволяет исключить коротковолновое </w:t>
      </w:r>
      <w:proofErr w:type="gramStart"/>
      <w:r w:rsidR="00524FA6">
        <w:t>УФ-излучение</w:t>
      </w:r>
      <w:proofErr w:type="gramEnd"/>
      <w:r w:rsidR="00524FA6">
        <w:t>, обладающее наибольшей способностью индуцировать эритему. УФБ-311 нм проникает преимущественно в эпидермис, воздействуя на кератиноциты и клетки Лангерганса, что делает этот метод особенно эффективным</w:t>
      </w:r>
      <w:r w:rsidR="00402BED">
        <w:t xml:space="preserve"> при хроническом течении АтД [7</w:t>
      </w:r>
      <w:r w:rsidR="00402BED">
        <w:rPr>
          <w:lang w:val="ru-RU"/>
        </w:rPr>
        <w:t>1</w:t>
      </w:r>
      <w:r w:rsidR="00524FA6">
        <w:t>, 73].</w:t>
      </w:r>
    </w:p>
    <w:p w:rsidR="00F25856" w:rsidRDefault="00524FA6">
      <w:r>
        <w:t xml:space="preserve">Широкополосная средневолновая УФВ-терапия длиной волны 280-320 нм в последние годы применяется все реже, так как уступает по </w:t>
      </w:r>
      <w:r>
        <w:lastRenderedPageBreak/>
        <w:t>эффективности узкополосной фототерапии 311 нм и ча</w:t>
      </w:r>
      <w:r w:rsidR="00A4311D">
        <w:t>ще вызывает побочные эффекты [6</w:t>
      </w:r>
      <w:r w:rsidR="00A4311D">
        <w:rPr>
          <w:lang w:val="ru-RU"/>
        </w:rPr>
        <w:t>9</w:t>
      </w:r>
      <w:r w:rsidR="00402BED">
        <w:t>, 7</w:t>
      </w:r>
      <w:r w:rsidR="00402BED">
        <w:rPr>
          <w:lang w:val="ru-RU"/>
        </w:rPr>
        <w:t>1</w:t>
      </w:r>
      <w:r>
        <w:t xml:space="preserve">]. </w:t>
      </w:r>
    </w:p>
    <w:p w:rsidR="00F25856" w:rsidRDefault="00524FA6">
      <w:proofErr w:type="gramStart"/>
      <w:r>
        <w:t>УФ-терапия</w:t>
      </w:r>
      <w:proofErr w:type="gramEnd"/>
      <w:r>
        <w:t xml:space="preserve"> длиной волны 340–400 нм (УФА-1-терапия) использует длинноволновое ультрафиолетовое излучение, которое проникает глубже, то есть в дерму и гиподерму, воздействуя на фибробласты, тучные клетки и Т-лимфоциты в этих слоях кожи. Этот метод особенно хорошо зарекомендовал себя при лечении острой фазы АтД, а также при склеродермо</w:t>
      </w:r>
      <w:r w:rsidR="00402BED">
        <w:t>подобных изменениях кожи [6</w:t>
      </w:r>
      <w:r w:rsidR="00402BED">
        <w:rPr>
          <w:lang w:val="ru-RU"/>
        </w:rPr>
        <w:t>9</w:t>
      </w:r>
      <w:r>
        <w:t>].</w:t>
      </w:r>
    </w:p>
    <w:p w:rsidR="00F25856" w:rsidRDefault="00524FA6">
      <w:r>
        <w:t xml:space="preserve">ПУВА-терапия представляет собой сочетанное применение фотосенсибилизаторов, производных псоралена, и </w:t>
      </w:r>
      <w:proofErr w:type="gramStart"/>
      <w:r>
        <w:t>длинноволнового</w:t>
      </w:r>
      <w:proofErr w:type="gramEnd"/>
      <w:r>
        <w:t xml:space="preserve"> УФ-излучения. Псоралены могут вводиться перорально или наружно в виде </w:t>
      </w:r>
      <w:r w:rsidR="00402BED">
        <w:t>крема или раствора [6</w:t>
      </w:r>
      <w:r w:rsidR="00402BED">
        <w:rPr>
          <w:lang w:val="ru-RU"/>
        </w:rPr>
        <w:t>9</w:t>
      </w:r>
      <w:r w:rsidR="00402BED">
        <w:t>, 7</w:t>
      </w:r>
      <w:r w:rsidR="00402BED">
        <w:rPr>
          <w:lang w:val="ru-RU"/>
        </w:rPr>
        <w:t>1</w:t>
      </w:r>
      <w:r>
        <w:t>]. Данный вид фототерапии назначается в случаях отсутствия эффекта от других методов фототерапии, а также при выраженной инфильтрации кожи в очагах поражения, но стоит отметить, что ПУВА-терапия ассоциирована с повышенным риском развития немеланомного рака кожи и фотостарения, поэтому ее применен</w:t>
      </w:r>
      <w:r w:rsidR="00402BED">
        <w:t>ие требует строгого контроля [7</w:t>
      </w:r>
      <w:r w:rsidR="00402BED">
        <w:rPr>
          <w:lang w:val="ru-RU"/>
        </w:rPr>
        <w:t>1</w:t>
      </w:r>
      <w:r>
        <w:t>].</w:t>
      </w:r>
    </w:p>
    <w:p w:rsidR="00F25856" w:rsidRDefault="00524FA6">
      <w:r>
        <w:t>Многочисленные клинические исследования подтверждают высокую эффек</w:t>
      </w:r>
      <w:r w:rsidR="00402BED">
        <w:t>тивность фототерапии при АтД [7</w:t>
      </w:r>
      <w:r w:rsidR="00402BED">
        <w:rPr>
          <w:lang w:val="ru-RU"/>
        </w:rPr>
        <w:t>0-</w:t>
      </w:r>
      <w:r>
        <w:t xml:space="preserve">74]. В одном из исследований применение узкополосной УФБ-311 нм позволило достичь клинического излечения у 68,1% больных и значительного улучшения состояния у 18,1% пациентов, при этом среднее значение индекса SCORAD после курса фототерапии снизилось с 63,5 до 6,1 балла, а выраженность зуда уменьшилась с 8,6 до 1,4 балла по 10-балльной шкале [73]. </w:t>
      </w:r>
    </w:p>
    <w:p w:rsidR="00F25856" w:rsidRDefault="00524FA6">
      <w:r>
        <w:t xml:space="preserve">Сравнительные исследования показали, что УФА-1 и УФБ-311 нм обладают сопоставимой эффективностью при лечении среднетяжелого и тяжелого АтД, однако УФА-1 более </w:t>
      </w:r>
      <w:proofErr w:type="gramStart"/>
      <w:r>
        <w:t>эффективна</w:t>
      </w:r>
      <w:proofErr w:type="gramEnd"/>
      <w:r>
        <w:t xml:space="preserve"> при острых экссудативных формах, а УФБ-311 нм – при хр</w:t>
      </w:r>
      <w:r w:rsidR="00402BED">
        <w:t>онических лихенифицированных [7</w:t>
      </w:r>
      <w:r w:rsidR="00402BED">
        <w:rPr>
          <w:lang w:val="ru-RU"/>
        </w:rPr>
        <w:t>1</w:t>
      </w:r>
      <w:r w:rsidR="00402BED">
        <w:t>, 7</w:t>
      </w:r>
      <w:r w:rsidR="00402BED">
        <w:rPr>
          <w:lang w:val="ru-RU"/>
        </w:rPr>
        <w:t>2</w:t>
      </w:r>
      <w:r>
        <w:t xml:space="preserve">]. ПУВА-терапия по эффективности может превосходить узкополосную </w:t>
      </w:r>
      <w:r>
        <w:lastRenderedPageBreak/>
        <w:t xml:space="preserve">фототерапию, но ее применение ограничено из-за более высокого риска </w:t>
      </w:r>
      <w:r w:rsidR="00402BED">
        <w:t>отдаленных побочных эффектов [7</w:t>
      </w:r>
      <w:r w:rsidR="00402BED">
        <w:rPr>
          <w:lang w:val="ru-RU"/>
        </w:rPr>
        <w:t>1</w:t>
      </w:r>
      <w:r>
        <w:t>].</w:t>
      </w:r>
    </w:p>
    <w:p w:rsidR="00F25856" w:rsidRDefault="00524FA6">
      <w:r>
        <w:t xml:space="preserve">Фототерапия может проводиться как в виде монотерапии, так и в комбинации с системными препаратами. По данным литературных источников, монотерапия УФБ-311 нм в сочетании с эмолентами наиболее </w:t>
      </w:r>
      <w:proofErr w:type="gramStart"/>
      <w:r>
        <w:t>эффективна</w:t>
      </w:r>
      <w:proofErr w:type="gramEnd"/>
      <w:r>
        <w:t xml:space="preserve"> у пациентов с индексом SCORAD не более 40 баллов, а у пациентов с индексом более 40 баллов монотерапия </w:t>
      </w:r>
      <w:r w:rsidR="002F740F">
        <w:rPr>
          <w:lang w:val="ru-RU"/>
        </w:rPr>
        <w:t>УФ-облучением</w:t>
      </w:r>
      <w:r>
        <w:t xml:space="preserve"> малоэффективна и требует дополнительн</w:t>
      </w:r>
      <w:r w:rsidR="00402BED">
        <w:t>ого назначения тГКС или сГКС [7</w:t>
      </w:r>
      <w:r w:rsidR="00402BED">
        <w:rPr>
          <w:lang w:val="ru-RU"/>
        </w:rPr>
        <w:t>2</w:t>
      </w:r>
      <w:r>
        <w:t>]. Комбинация фототерапии с тГКС или дупилумабом позволяет усилить терапевтический эффект и достичь контроля над заболеванием у пациенто</w:t>
      </w:r>
      <w:r w:rsidR="00402BED">
        <w:t>в с тяжелыми формами АтД [</w:t>
      </w:r>
      <w:r w:rsidR="00402BED">
        <w:rPr>
          <w:lang w:val="ru-RU"/>
        </w:rPr>
        <w:t>68</w:t>
      </w:r>
      <w:r w:rsidR="00402BED">
        <w:t>, 7</w:t>
      </w:r>
      <w:r w:rsidR="00402BED">
        <w:rPr>
          <w:lang w:val="ru-RU"/>
        </w:rPr>
        <w:t>1</w:t>
      </w:r>
      <w:r>
        <w:t>].</w:t>
      </w:r>
    </w:p>
    <w:p w:rsidR="00F25856" w:rsidRDefault="00524FA6" w:rsidP="005B6DA4">
      <w:pPr>
        <w:pStyle w:val="2"/>
        <w:ind w:firstLine="709"/>
        <w:jc w:val="both"/>
      </w:pPr>
      <w:bookmarkStart w:id="22" w:name="_2bwfjuh04na3" w:colFirst="0" w:colLast="0"/>
      <w:bookmarkEnd w:id="22"/>
      <w:r>
        <w:t>1.4.6 Перспективные направления терапии</w:t>
      </w:r>
    </w:p>
    <w:p w:rsidR="00F25856" w:rsidRDefault="00524FA6">
      <w:r>
        <w:t>В настоящее время ведутся активные исследования новых терапевтических мишеней для лечения АтД. Ингибиторы янус-киназ (JAK-ингибиторы) представляют собой перспективный класс препаратов для системной и наружной терапии АтД, действие которых направлено на блокаду передачи сигналов</w:t>
      </w:r>
      <w:r w:rsidR="00A95A19">
        <w:t xml:space="preserve"> провоспалительных цитокинов [</w:t>
      </w:r>
      <w:r w:rsidR="00A95A19">
        <w:rPr>
          <w:lang w:val="ru-RU"/>
        </w:rPr>
        <w:t>20</w:t>
      </w:r>
      <w:r>
        <w:t xml:space="preserve">]. </w:t>
      </w:r>
      <w:proofErr w:type="gramStart"/>
      <w:r>
        <w:t xml:space="preserve">Особый интерес представляет использование бактериофагов для селективной эрадикации </w:t>
      </w:r>
      <w:r>
        <w:rPr>
          <w:i/>
          <w:iCs/>
        </w:rPr>
        <w:t>S. aureus</w:t>
      </w:r>
      <w:r>
        <w:t xml:space="preserve"> без нарушения резидентной микрофлоры, а также трансплантация кожного м</w:t>
      </w:r>
      <w:r w:rsidR="00A95A19">
        <w:t>икробиома от здоровых доноров [</w:t>
      </w:r>
      <w:r w:rsidR="00A95A19">
        <w:rPr>
          <w:lang w:val="ru-RU"/>
        </w:rPr>
        <w:t>9</w:t>
      </w:r>
      <w:r>
        <w:t xml:space="preserve">]. </w:t>
      </w:r>
      <w:proofErr w:type="gramEnd"/>
    </w:p>
    <w:p w:rsidR="00F25856" w:rsidRDefault="00524FA6">
      <w:pPr>
        <w:rPr>
          <w:lang w:val="ru-RU"/>
        </w:rPr>
      </w:pPr>
      <w:r>
        <w:t>Лечение атопического дерматита требует комплексного и персонализированного подхода, включающего базовый уход за кожей, наружную противовоспалительную и системную терапии, а также физиотерапевтические методы. Современные представления о патогенезе АтД, включающие ключевую роль дисфункции эпидермального барьера и Th2-опосредованного воспаления, открывают новые возмо</w:t>
      </w:r>
      <w:r w:rsidR="00A95A19">
        <w:t>жности для таргетной терапии [</w:t>
      </w:r>
      <w:r w:rsidR="00A95A19">
        <w:rPr>
          <w:lang w:val="ru-RU"/>
        </w:rPr>
        <w:t>20</w:t>
      </w:r>
      <w:r w:rsidR="00A95A19">
        <w:t>, 6</w:t>
      </w:r>
      <w:r w:rsidR="00A95A19">
        <w:rPr>
          <w:lang w:val="ru-RU"/>
        </w:rPr>
        <w:t>3</w:t>
      </w:r>
      <w:r>
        <w:t>, 67]. Дальнейшее изучение роли микробиома кожи и молекулярных механизмов взаимодействия микроорганизмов с иммунной системой хозяина будет способствовать созданию инновационных стратегий профилактики и лечения АтД.</w:t>
      </w:r>
    </w:p>
    <w:p w:rsidR="00524FA6" w:rsidRPr="00524FA6" w:rsidRDefault="00524FA6" w:rsidP="002F740F">
      <w:pPr>
        <w:ind w:firstLine="0"/>
        <w:rPr>
          <w:lang w:val="ru-RU"/>
        </w:rPr>
        <w:sectPr w:rsidR="00524FA6" w:rsidRPr="00524FA6" w:rsidSect="0053744A">
          <w:pgSz w:w="11909" w:h="16834"/>
          <w:pgMar w:top="1134" w:right="850" w:bottom="1134" w:left="1701" w:header="720" w:footer="720" w:gutter="0"/>
          <w:pgNumType w:start="8"/>
          <w:cols w:space="720"/>
        </w:sectPr>
      </w:pP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bookmarkStart w:id="23" w:name="_kgktr6bnpu1r" w:colFirst="0" w:colLast="0"/>
      <w:bookmarkStart w:id="24" w:name="_uz7aopfwfe2w" w:colFirst="0" w:colLast="0"/>
      <w:bookmarkEnd w:id="23"/>
      <w:bookmarkEnd w:id="24"/>
      <w:r>
        <w:rPr>
          <w:b/>
          <w:bCs/>
          <w:sz w:val="28"/>
          <w:szCs w:val="28"/>
        </w:rPr>
        <w:lastRenderedPageBreak/>
        <w:t>2 МАТЕРИАЛЫ И МЕТОДЫ</w:t>
      </w:r>
    </w:p>
    <w:p w:rsidR="00F25856" w:rsidRDefault="00F25856">
      <w:pPr>
        <w:ind w:firstLine="0"/>
        <w:jc w:val="center"/>
        <w:rPr>
          <w:b/>
          <w:bCs/>
        </w:rPr>
      </w:pPr>
    </w:p>
    <w:p w:rsidR="00F25856" w:rsidRDefault="00524FA6" w:rsidP="005B6DA4">
      <w:pPr>
        <w:pStyle w:val="1"/>
        <w:spacing w:before="0" w:after="0"/>
        <w:ind w:firstLine="709"/>
        <w:rPr>
          <w:b/>
          <w:bCs/>
          <w:sz w:val="28"/>
          <w:szCs w:val="28"/>
        </w:rPr>
      </w:pPr>
      <w:bookmarkStart w:id="25" w:name="_5pud0mgzrmdl" w:colFirst="0" w:colLast="0"/>
      <w:bookmarkEnd w:id="25"/>
      <w:r>
        <w:rPr>
          <w:b/>
          <w:bCs/>
          <w:sz w:val="28"/>
          <w:szCs w:val="28"/>
        </w:rPr>
        <w:t>2.1 Дизайн исследования</w:t>
      </w:r>
    </w:p>
    <w:p w:rsidR="00F25856" w:rsidRDefault="00C63460">
      <w:pPr>
        <w:ind w:firstLine="705"/>
      </w:pPr>
      <w:r>
        <w:rPr>
          <w:lang w:val="ru-RU"/>
        </w:rPr>
        <w:t>Дизайн</w:t>
      </w:r>
      <w:r>
        <w:t xml:space="preserve"> исследования, разработанн</w:t>
      </w:r>
      <w:r>
        <w:rPr>
          <w:lang w:val="ru-RU"/>
        </w:rPr>
        <w:t>ый</w:t>
      </w:r>
      <w:r>
        <w:t xml:space="preserve"> для достижения поставленной цели, </w:t>
      </w:r>
      <w:proofErr w:type="gramStart"/>
      <w:r>
        <w:t>приведена</w:t>
      </w:r>
      <w:proofErr w:type="gramEnd"/>
      <w:r w:rsidR="00524FA6">
        <w:t xml:space="preserve"> рисунке 3.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4E9BF9F5" wp14:editId="50D10C36">
            <wp:extent cx="5734050" cy="1874416"/>
            <wp:effectExtent l="0" t="0" r="0" b="0"/>
            <wp:docPr id="10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13"/>
                    <a:srcRect t="8291" b="10979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18744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705"/>
        <w:jc w:val="center"/>
      </w:pPr>
      <w:r>
        <w:t>Рисунок №3 – Дизайн исследования</w:t>
      </w:r>
    </w:p>
    <w:p w:rsidR="00F25856" w:rsidRDefault="00C63460">
      <w:pPr>
        <w:ind w:firstLine="705"/>
      </w:pPr>
      <w:r>
        <w:t>Исследуемый материал был представлен чистыми культурами микроорганизмов, выделенными из образцов, полученных с поверхности кожи методом бакпечатков.</w:t>
      </w:r>
    </w:p>
    <w:p w:rsidR="00F25856" w:rsidRDefault="00524FA6" w:rsidP="005B6DA4">
      <w:pPr>
        <w:pStyle w:val="1"/>
        <w:spacing w:before="0" w:after="0"/>
        <w:ind w:firstLine="709"/>
        <w:rPr>
          <w:b/>
          <w:bCs/>
          <w:sz w:val="28"/>
          <w:szCs w:val="28"/>
        </w:rPr>
      </w:pPr>
      <w:bookmarkStart w:id="26" w:name="_wm00o6n11yho" w:colFirst="0" w:colLast="0"/>
      <w:bookmarkEnd w:id="26"/>
      <w:r>
        <w:rPr>
          <w:b/>
          <w:bCs/>
          <w:sz w:val="28"/>
          <w:szCs w:val="28"/>
        </w:rPr>
        <w:t>2.2 Характеристика клинических групп</w:t>
      </w:r>
    </w:p>
    <w:p w:rsidR="00AE3E1A" w:rsidRPr="00AE3E1A" w:rsidRDefault="00AE3E1A">
      <w:pPr>
        <w:rPr>
          <w:lang w:val="ru-RU"/>
        </w:rPr>
      </w:pPr>
      <w:r>
        <w:t xml:space="preserve">Формирование выборки пациентов проводилось в период с 2021 по 2023 гг. на базе </w:t>
      </w:r>
      <w:r>
        <w:rPr>
          <w:lang w:val="ru-RU"/>
        </w:rPr>
        <w:t>к</w:t>
      </w:r>
      <w:r>
        <w:t>линики кожных и венерических болезней имени В.</w:t>
      </w:r>
      <w:r>
        <w:rPr>
          <w:lang w:val="ru-RU"/>
        </w:rPr>
        <w:t xml:space="preserve"> </w:t>
      </w:r>
      <w:r>
        <w:t>А. Рахманова Первого МГМУ имени И.</w:t>
      </w:r>
      <w:r>
        <w:rPr>
          <w:lang w:val="ru-RU"/>
        </w:rPr>
        <w:t xml:space="preserve"> </w:t>
      </w:r>
      <w:r>
        <w:t>М. Сеченова</w:t>
      </w:r>
      <w:r>
        <w:rPr>
          <w:lang w:val="ru-RU"/>
        </w:rPr>
        <w:t xml:space="preserve"> (</w:t>
      </w:r>
      <w:r>
        <w:t>заведующая кафедрой, директор клиники, профессор, д.м.н., член-корреспондент РАН Олисова Ольга Юрьевна). В исследование были включены 28 пациентов с диагнозом «Другие атопические дерматиты» (код L20.8 по МКБ-10). Из них 26 человек завершили курс фототерапевтического лечения.</w:t>
      </w:r>
    </w:p>
    <w:p w:rsidR="00AE3E1A" w:rsidRDefault="00AE3E1A" w:rsidP="00B25C8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E3E1A">
        <w:rPr>
          <w:sz w:val="28"/>
          <w:szCs w:val="28"/>
        </w:rPr>
        <w:t xml:space="preserve">Для включения в исследование пациенты должны были соответствовать следующим требованиям: </w:t>
      </w:r>
    </w:p>
    <w:p w:rsidR="00AE3E1A" w:rsidRDefault="00AE3E1A" w:rsidP="00B25C8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3E1A">
        <w:rPr>
          <w:sz w:val="28"/>
          <w:szCs w:val="28"/>
        </w:rPr>
        <w:t xml:space="preserve">проходить стационарное лечение в указанной клинике; предоставить письменное информированное согласие на участие; </w:t>
      </w:r>
    </w:p>
    <w:p w:rsidR="00AE3E1A" w:rsidRDefault="00AE3E1A" w:rsidP="00B25C8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AE3E1A">
        <w:rPr>
          <w:sz w:val="28"/>
          <w:szCs w:val="28"/>
        </w:rPr>
        <w:t>иметь подтвержденный диагноз атопического дерматита, установленный в соответствии с диагностическими критериями Hanifin и Rajka</w:t>
      </w:r>
      <w:r>
        <w:rPr>
          <w:sz w:val="28"/>
          <w:szCs w:val="28"/>
        </w:rPr>
        <w:t xml:space="preserve"> </w:t>
      </w:r>
      <w:r w:rsidRPr="00AE3E1A">
        <w:rPr>
          <w:sz w:val="28"/>
          <w:szCs w:val="28"/>
        </w:rPr>
        <w:t xml:space="preserve">[75]; </w:t>
      </w:r>
    </w:p>
    <w:p w:rsidR="00AE3E1A" w:rsidRDefault="00AE3E1A" w:rsidP="00B25C8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3E1A">
        <w:rPr>
          <w:sz w:val="28"/>
          <w:szCs w:val="28"/>
        </w:rPr>
        <w:t xml:space="preserve">быть в возрасте от 18 до 60 лет; </w:t>
      </w:r>
    </w:p>
    <w:p w:rsidR="00AE3E1A" w:rsidRDefault="00AE3E1A" w:rsidP="00B25C8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3E1A">
        <w:rPr>
          <w:sz w:val="28"/>
          <w:szCs w:val="28"/>
        </w:rPr>
        <w:t xml:space="preserve">иметь клинические проявления заболевания в стадии обострения либо развернутую картину дерматоза; </w:t>
      </w:r>
    </w:p>
    <w:p w:rsidR="00AE3E1A" w:rsidRDefault="00AE3E1A" w:rsidP="00B25C8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3E1A">
        <w:rPr>
          <w:sz w:val="28"/>
          <w:szCs w:val="28"/>
        </w:rPr>
        <w:t xml:space="preserve">страдать распространенной или диффузной формой АтД; </w:t>
      </w:r>
    </w:p>
    <w:p w:rsidR="00B25C8F" w:rsidRPr="00AE3E1A" w:rsidRDefault="00AE3E1A" w:rsidP="00B25C8F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3E1A">
        <w:rPr>
          <w:sz w:val="28"/>
          <w:szCs w:val="28"/>
        </w:rPr>
        <w:t>не получать местные или системные антибактериальные препараты в течение 30 суток до госпитализации.</w:t>
      </w:r>
    </w:p>
    <w:p w:rsidR="00AE3E1A" w:rsidRDefault="00AE3E1A">
      <w:pPr>
        <w:rPr>
          <w:lang w:val="ru-RU"/>
        </w:rPr>
      </w:pPr>
      <w:r>
        <w:t>Основаниями для исключения из исследования являлись</w:t>
      </w:r>
      <w:r>
        <w:rPr>
          <w:lang w:val="ru-RU"/>
        </w:rPr>
        <w:t>:</w:t>
      </w:r>
    </w:p>
    <w:p w:rsidR="00AE3E1A" w:rsidRDefault="00AE3E1A">
      <w:pPr>
        <w:rPr>
          <w:lang w:val="ru-RU"/>
        </w:rPr>
      </w:pPr>
      <w:r>
        <w:rPr>
          <w:lang w:val="ru-RU"/>
        </w:rPr>
        <w:t>-</w:t>
      </w:r>
      <w:r>
        <w:t xml:space="preserve"> несоответствие хотя бы одному из критериев включения</w:t>
      </w:r>
      <w:r>
        <w:rPr>
          <w:lang w:val="ru-RU"/>
        </w:rPr>
        <w:t>;</w:t>
      </w:r>
      <w:r>
        <w:t xml:space="preserve"> </w:t>
      </w:r>
    </w:p>
    <w:p w:rsidR="00AE3E1A" w:rsidRDefault="00AE3E1A">
      <w:pPr>
        <w:rPr>
          <w:lang w:val="ru-RU"/>
        </w:rPr>
      </w:pPr>
      <w:r>
        <w:rPr>
          <w:lang w:val="ru-RU"/>
        </w:rPr>
        <w:t xml:space="preserve">- </w:t>
      </w:r>
      <w:r>
        <w:t>отказ от участия или прекращение участия по инициативе пациента на любом этапе наблюдения</w:t>
      </w:r>
      <w:r>
        <w:rPr>
          <w:lang w:val="ru-RU"/>
        </w:rPr>
        <w:t>;</w:t>
      </w:r>
    </w:p>
    <w:p w:rsidR="00AE3E1A" w:rsidRDefault="00AE3E1A">
      <w:pPr>
        <w:rPr>
          <w:lang w:val="ru-RU"/>
        </w:rPr>
      </w:pPr>
      <w:r>
        <w:rPr>
          <w:lang w:val="ru-RU"/>
        </w:rPr>
        <w:t xml:space="preserve">- наличие </w:t>
      </w:r>
      <w:r>
        <w:t>декомпенсированны</w:t>
      </w:r>
      <w:r>
        <w:rPr>
          <w:lang w:val="ru-RU"/>
        </w:rPr>
        <w:t>х</w:t>
      </w:r>
      <w:r>
        <w:t xml:space="preserve"> хронически</w:t>
      </w:r>
      <w:r>
        <w:rPr>
          <w:lang w:val="ru-RU"/>
        </w:rPr>
        <w:t>х</w:t>
      </w:r>
      <w:r>
        <w:t xml:space="preserve"> заболевани</w:t>
      </w:r>
      <w:r>
        <w:rPr>
          <w:lang w:val="ru-RU"/>
        </w:rPr>
        <w:t>й</w:t>
      </w:r>
      <w:r>
        <w:t>, онкологическ</w:t>
      </w:r>
      <w:r>
        <w:rPr>
          <w:lang w:val="ru-RU"/>
        </w:rPr>
        <w:t>их</w:t>
      </w:r>
      <w:r>
        <w:t xml:space="preserve"> патологи</w:t>
      </w:r>
      <w:r>
        <w:rPr>
          <w:lang w:val="ru-RU"/>
        </w:rPr>
        <w:t>й;</w:t>
      </w:r>
      <w:r>
        <w:t xml:space="preserve"> </w:t>
      </w:r>
    </w:p>
    <w:p w:rsidR="00AE3E1A" w:rsidRDefault="00AE3E1A">
      <w:pPr>
        <w:rPr>
          <w:lang w:val="ru-RU"/>
        </w:rPr>
      </w:pPr>
      <w:r>
        <w:rPr>
          <w:lang w:val="ru-RU"/>
        </w:rPr>
        <w:t xml:space="preserve">- </w:t>
      </w:r>
      <w:r>
        <w:t>беременн</w:t>
      </w:r>
      <w:r>
        <w:rPr>
          <w:lang w:val="ru-RU"/>
        </w:rPr>
        <w:t>ость</w:t>
      </w:r>
      <w:r>
        <w:t xml:space="preserve"> и </w:t>
      </w:r>
      <w:r>
        <w:rPr>
          <w:lang w:val="ru-RU"/>
        </w:rPr>
        <w:t>период лактации;</w:t>
      </w:r>
    </w:p>
    <w:p w:rsidR="00AE3E1A" w:rsidRDefault="00AE3E1A">
      <w:pPr>
        <w:rPr>
          <w:lang w:val="ru-RU"/>
        </w:rPr>
      </w:pPr>
      <w:r>
        <w:rPr>
          <w:lang w:val="ru-RU"/>
        </w:rPr>
        <w:t>-</w:t>
      </w:r>
      <w:r>
        <w:t xml:space="preserve"> период обострения психических расстройств</w:t>
      </w:r>
    </w:p>
    <w:p w:rsidR="00AE3E1A" w:rsidRDefault="00AE3E1A">
      <w:pPr>
        <w:rPr>
          <w:lang w:val="ru-RU"/>
        </w:rPr>
      </w:pPr>
      <w:r>
        <w:rPr>
          <w:lang w:val="ru-RU"/>
        </w:rPr>
        <w:t xml:space="preserve">- </w:t>
      </w:r>
      <w:r>
        <w:t>активн</w:t>
      </w:r>
      <w:r>
        <w:rPr>
          <w:lang w:val="ru-RU"/>
        </w:rPr>
        <w:t>ая</w:t>
      </w:r>
      <w:r>
        <w:t xml:space="preserve"> фаз</w:t>
      </w:r>
      <w:r>
        <w:rPr>
          <w:lang w:val="ru-RU"/>
        </w:rPr>
        <w:t>а</w:t>
      </w:r>
      <w:r>
        <w:t xml:space="preserve"> любого хронического заболевания.</w:t>
      </w:r>
    </w:p>
    <w:p w:rsidR="00F25856" w:rsidRDefault="00AE3E1A">
      <w:r>
        <w:t>Оценку тяжести атопического дерматита проводили при поступлении пациента в стационар с использованием индекса SCORAD. Значения от 25 до 50 баллов соответствовали среднетяжелому течению заболевания, тогда как показатели свыше 50 баллов свидетельствовали о тяжелой форме патологического процесса</w:t>
      </w:r>
      <w:r>
        <w:rPr>
          <w:lang w:val="ru-RU"/>
        </w:rPr>
        <w:t xml:space="preserve"> </w:t>
      </w:r>
      <w:r w:rsidRPr="00AE3E1A">
        <w:rPr>
          <w:lang w:val="ru-RU"/>
        </w:rPr>
        <w:t>[8]</w:t>
      </w:r>
      <w:r>
        <w:t xml:space="preserve">. </w:t>
      </w:r>
      <w:proofErr w:type="gramStart"/>
      <w:r>
        <w:t>Согласно полученным данным, среднетяжелое течение АтД было зарегистрировано у 18 обследованных, а тяжелое</w:t>
      </w:r>
      <w:r w:rsidR="00524FA6">
        <w:t xml:space="preserve"> – у 10 пациентов (рисунок 4).</w:t>
      </w:r>
      <w:proofErr w:type="gramEnd"/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7ECE619C" wp14:editId="4E839063">
            <wp:extent cx="5281613" cy="3167213"/>
            <wp:effectExtent l="0" t="0" r="0" b="0"/>
            <wp:docPr id="24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1613" cy="31672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№4 – </w:t>
      </w:r>
      <w:r w:rsidR="00615362">
        <w:rPr>
          <w:lang w:val="ru-RU"/>
        </w:rPr>
        <w:t>Анализ структуры</w:t>
      </w:r>
      <w:r>
        <w:t xml:space="preserve"> пациентов </w:t>
      </w:r>
      <w:r w:rsidR="00615362">
        <w:rPr>
          <w:lang w:val="ru-RU"/>
        </w:rPr>
        <w:t>с АтД</w:t>
      </w:r>
      <w:r>
        <w:t xml:space="preserve"> по степени тяжести</w:t>
      </w:r>
    </w:p>
    <w:p w:rsidR="00F25856" w:rsidRDefault="00524FA6">
      <w:r>
        <w:t>Среди пациентов средней степени тяжести в исследовании приняло участие 4 мужчин и 14 женщин. В группе пациентов тяжелой степени тяжести процентное соотношение мужчин и женщин составило 40% и 60% соответственно (рисунок 5).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28470367" wp14:editId="475A4D4D">
            <wp:extent cx="5173500" cy="3107662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3500" cy="310766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№5 – </w:t>
      </w:r>
      <w:r w:rsidR="00615362">
        <w:rPr>
          <w:lang w:val="ru-RU"/>
        </w:rPr>
        <w:t>Анализ структуры</w:t>
      </w:r>
      <w:r>
        <w:t xml:space="preserve"> пациентов </w:t>
      </w:r>
      <w:r w:rsidR="00615362">
        <w:rPr>
          <w:lang w:val="ru-RU"/>
        </w:rPr>
        <w:t>с АтД</w:t>
      </w:r>
      <w:r>
        <w:t xml:space="preserve"> по гендерной принадлежности</w:t>
      </w:r>
    </w:p>
    <w:p w:rsidR="00F25856" w:rsidRDefault="00524FA6">
      <w:pPr>
        <w:ind w:firstLine="705"/>
      </w:pPr>
      <w:r>
        <w:lastRenderedPageBreak/>
        <w:t>Средний возраст среди пациентов был равен 32,6 года (рисунок 6), что коррелирует с хроническим течением, свойств</w:t>
      </w:r>
      <w:r w:rsidR="009C303A">
        <w:t>енным атопическому дерматиту [</w:t>
      </w:r>
      <w:r w:rsidR="009C303A">
        <w:rPr>
          <w:lang w:val="ru-RU"/>
        </w:rPr>
        <w:t>5</w:t>
      </w:r>
      <w:r>
        <w:t>].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6E54565E" wp14:editId="3482345B">
            <wp:extent cx="5281613" cy="3167213"/>
            <wp:effectExtent l="0" t="0" r="0" b="0"/>
            <wp:docPr id="11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1613" cy="31672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№6 – </w:t>
      </w:r>
      <w:r w:rsidR="00615362">
        <w:rPr>
          <w:lang w:val="ru-RU"/>
        </w:rPr>
        <w:t>Анализ структуры</w:t>
      </w:r>
      <w:r>
        <w:t xml:space="preserve"> пациентов </w:t>
      </w:r>
      <w:r w:rsidR="00615362">
        <w:rPr>
          <w:lang w:val="ru-RU"/>
        </w:rPr>
        <w:t>с АтД</w:t>
      </w:r>
      <w:r>
        <w:t xml:space="preserve"> по возрасту</w:t>
      </w:r>
    </w:p>
    <w:p w:rsidR="00F25856" w:rsidRDefault="00524FA6">
      <w:r>
        <w:t>Большинство пациентов (61,11% со средней и 90% с тяжелой степенью тяжести) отмечали дебют заболевания в раннем детстве (рисунок 7), что соответствует да</w:t>
      </w:r>
      <w:r w:rsidR="009C303A">
        <w:t>нным литературных источников [</w:t>
      </w:r>
      <w:r w:rsidR="009C303A">
        <w:rPr>
          <w:lang w:val="ru-RU"/>
        </w:rPr>
        <w:t>5</w:t>
      </w:r>
      <w:r>
        <w:t>].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021F6998" wp14:editId="0A229A3A">
            <wp:extent cx="5386388" cy="2907933"/>
            <wp:effectExtent l="0" t="0" r="0" b="0"/>
            <wp:docPr id="1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86388" cy="29079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№7 – </w:t>
      </w:r>
      <w:r w:rsidR="00615362">
        <w:rPr>
          <w:lang w:val="ru-RU"/>
        </w:rPr>
        <w:t>Анализ структуры</w:t>
      </w:r>
      <w:r>
        <w:t xml:space="preserve"> пациентов </w:t>
      </w:r>
      <w:r w:rsidR="00615362">
        <w:rPr>
          <w:lang w:val="ru-RU"/>
        </w:rPr>
        <w:t>с АтД</w:t>
      </w:r>
      <w:r>
        <w:t xml:space="preserve"> по возрасту дебюта заболевания</w:t>
      </w:r>
    </w:p>
    <w:p w:rsidR="00F25856" w:rsidRDefault="00524FA6">
      <w:r>
        <w:lastRenderedPageBreak/>
        <w:t>При изучении локализации очагов поражения у пациентов с АтД было отмечено преимущественное распространение сыпи в области шеи (21,51%) и верхних конечностей (21,51%). Также с большой частотой пораженные участки встречались на лице (19,35%) и туловище (19,35%). Вовлечение нижних конечностей отмечалось немного реже – в 17,2% случаев. Была отмечена и эритродермия, однако частота встречаемости была невысокой и составила 1,08%. Полученные данные представлены на рисунке 8.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6C836AC7" wp14:editId="08A43E9C">
            <wp:extent cx="5731200" cy="2895600"/>
            <wp:effectExtent l="0" t="0" r="0" b="0"/>
            <wp:docPr id="1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89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№8 – </w:t>
      </w:r>
      <w:r w:rsidR="00615362">
        <w:rPr>
          <w:lang w:val="ru-RU"/>
        </w:rPr>
        <w:t>Анализ структуры</w:t>
      </w:r>
      <w:r>
        <w:t xml:space="preserve"> пациентов </w:t>
      </w:r>
      <w:r w:rsidR="00615362">
        <w:rPr>
          <w:lang w:val="ru-RU"/>
        </w:rPr>
        <w:t>с АтД</w:t>
      </w:r>
      <w:r>
        <w:t xml:space="preserve"> в зависимости от локализации пораженного участка</w:t>
      </w:r>
    </w:p>
    <w:p w:rsidR="00F25856" w:rsidRDefault="00524FA6">
      <w:r>
        <w:t>Как было указано ранее, атопический дерматит зачастую ассоциирован с аллергическими заболеваниями – аллергическим ринитом (АР</w:t>
      </w:r>
      <w:r w:rsidR="009C303A">
        <w:t>) и бронхиальной астмой (БА) [</w:t>
      </w:r>
      <w:r w:rsidR="009C303A">
        <w:rPr>
          <w:lang w:val="ru-RU"/>
        </w:rPr>
        <w:t>5</w:t>
      </w:r>
      <w:r>
        <w:t>]. Это подтверждается полученными данными в ходе исследования: около 35% пациентов страдают сопутствующими аллергическими заболеваниями, при этом 21,42% основной группы имеют в анамнезе АР, а 14,29% – и АР, и БА (рисунок 9).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2002A7A3" wp14:editId="20E5DE33">
            <wp:extent cx="4872038" cy="2917665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72038" cy="29176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№9 – </w:t>
      </w:r>
      <w:r w:rsidR="00FF3FF8">
        <w:rPr>
          <w:lang w:val="ru-RU"/>
        </w:rPr>
        <w:t>Анализ структуры</w:t>
      </w:r>
      <w:r>
        <w:t xml:space="preserve"> пациентов </w:t>
      </w:r>
      <w:r w:rsidR="00FF3FF8">
        <w:rPr>
          <w:lang w:val="ru-RU"/>
        </w:rPr>
        <w:t>с АтД</w:t>
      </w:r>
      <w:r>
        <w:t xml:space="preserve"> по наличию сопутствующих аллергических заболеваний</w:t>
      </w:r>
    </w:p>
    <w:p w:rsidR="00F25856" w:rsidRPr="007C160C" w:rsidRDefault="00AE3E1A" w:rsidP="007C160C">
      <w:pPr>
        <w:rPr>
          <w:lang w:val="ru-RU"/>
        </w:rPr>
      </w:pPr>
      <w:r>
        <w:t xml:space="preserve">Назначение терапии в условиях стационара осуществлялось индивидуально с учетом степени выраженности </w:t>
      </w:r>
      <w:r>
        <w:rPr>
          <w:lang w:val="ru-RU"/>
        </w:rPr>
        <w:t>АтД</w:t>
      </w:r>
      <w:r>
        <w:t xml:space="preserve"> и базировалось на положениях действующих клинических рекомендаций «Атопический дерматит», утвержденных Минздравом РФ в 2022 году. Применяемые лечебные подходы</w:t>
      </w:r>
      <w:r>
        <w:rPr>
          <w:lang w:val="ru-RU"/>
        </w:rPr>
        <w:t xml:space="preserve">, указанные на </w:t>
      </w:r>
      <w:r>
        <w:t>рисун</w:t>
      </w:r>
      <w:r>
        <w:rPr>
          <w:lang w:val="ru-RU"/>
        </w:rPr>
        <w:t>ке</w:t>
      </w:r>
      <w:r>
        <w:t xml:space="preserve"> 10</w:t>
      </w:r>
      <w:r>
        <w:rPr>
          <w:lang w:val="ru-RU"/>
        </w:rPr>
        <w:t>,</w:t>
      </w:r>
      <w:r>
        <w:t xml:space="preserve"> включали комбинированное использование антигистаминных препаратов, т</w:t>
      </w:r>
      <w:r>
        <w:rPr>
          <w:lang w:val="ru-RU"/>
        </w:rPr>
        <w:t xml:space="preserve">ГКС </w:t>
      </w:r>
      <w:r>
        <w:t xml:space="preserve">и УФБ-311 нм. </w:t>
      </w:r>
      <w:r w:rsidR="007C160C" w:rsidRPr="007C160C">
        <w:rPr>
          <w:lang w:val="ru-RU"/>
        </w:rPr>
        <w:t xml:space="preserve">Облучение по методу УФБ 311 нм проводилось 4 раза в неделю, начальная доза составляла 0,1 </w:t>
      </w:r>
      <w:r w:rsidR="007C160C">
        <w:rPr>
          <w:lang w:val="ru-RU"/>
        </w:rPr>
        <w:t>Дж/</w:t>
      </w:r>
      <w:r w:rsidR="007C160C" w:rsidRPr="007C160C">
        <w:rPr>
          <w:lang w:val="ru-RU"/>
        </w:rPr>
        <w:t>см</w:t>
      </w:r>
      <w:proofErr w:type="gramStart"/>
      <w:r w:rsidR="007C160C" w:rsidRPr="007C160C">
        <w:rPr>
          <w:vertAlign w:val="superscript"/>
          <w:lang w:val="ru-RU"/>
        </w:rPr>
        <w:t>2</w:t>
      </w:r>
      <w:proofErr w:type="gramEnd"/>
      <w:r w:rsidR="007C160C" w:rsidRPr="007C160C">
        <w:rPr>
          <w:lang w:val="ru-RU"/>
        </w:rPr>
        <w:t xml:space="preserve"> </w:t>
      </w:r>
      <w:r w:rsidR="007C160C">
        <w:rPr>
          <w:lang w:val="ru-RU"/>
        </w:rPr>
        <w:t xml:space="preserve">с </w:t>
      </w:r>
      <w:r w:rsidR="007C160C" w:rsidRPr="007C160C">
        <w:rPr>
          <w:lang w:val="ru-RU"/>
        </w:rPr>
        <w:t>последующим увеличением на 0,1 Дж/см</w:t>
      </w:r>
      <w:r w:rsidR="007C160C" w:rsidRPr="007C160C">
        <w:rPr>
          <w:vertAlign w:val="superscript"/>
          <w:lang w:val="ru-RU"/>
        </w:rPr>
        <w:t>2</w:t>
      </w:r>
      <w:r w:rsidR="007C160C" w:rsidRPr="007C160C">
        <w:rPr>
          <w:lang w:val="ru-RU"/>
        </w:rPr>
        <w:t>. Курс составлял 16 процедур.</w:t>
      </w:r>
      <w:r w:rsidR="007C160C">
        <w:rPr>
          <w:lang w:val="ru-RU"/>
        </w:rPr>
        <w:t xml:space="preserve"> </w:t>
      </w:r>
      <w:r>
        <w:t xml:space="preserve">При более тяжелом течении заболевания терапевтическая схема расширялась за счет включения </w:t>
      </w:r>
      <w:r>
        <w:rPr>
          <w:lang w:val="ru-RU"/>
        </w:rPr>
        <w:t>сГКС</w:t>
      </w:r>
      <w:r>
        <w:t>. В случаях присоединения вторичной бактериальной инфекции дополнительно назначалась системная антибактериальная терапия.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2D8A1708" wp14:editId="25A252D8">
            <wp:extent cx="5731200" cy="3822700"/>
            <wp:effectExtent l="0" t="0" r="0" b="0"/>
            <wp:docPr id="6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82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>Рисунок №10 – Терапевтическая схема лечения пациентов с АтД</w:t>
      </w:r>
    </w:p>
    <w:p w:rsidR="00F25856" w:rsidRDefault="00A150A3">
      <w:r>
        <w:t>Контрольная группа была представлена 22 добровольцами без отягощенного анамнеза в отношении атопического дерматита, аллергических заболеваний и хронических системных воспалительных процессов.</w:t>
      </w:r>
    </w:p>
    <w:p w:rsidR="00A150A3" w:rsidRDefault="00A150A3" w:rsidP="00BD1D2C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bookmarkStart w:id="27" w:name="_p37e6dbq88kk" w:colFirst="0" w:colLast="0"/>
      <w:bookmarkEnd w:id="27"/>
      <w:r w:rsidRPr="00A150A3">
        <w:rPr>
          <w:sz w:val="28"/>
          <w:szCs w:val="28"/>
        </w:rPr>
        <w:t xml:space="preserve">Отбор участников контрольной группы осуществлялся при соблюдении следующих условий: </w:t>
      </w:r>
    </w:p>
    <w:p w:rsidR="00A150A3" w:rsidRDefault="00A150A3" w:rsidP="00BD1D2C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150A3">
        <w:rPr>
          <w:sz w:val="28"/>
          <w:szCs w:val="28"/>
        </w:rPr>
        <w:t xml:space="preserve">наличие добровольного информированного согласия на участие в исследовании; </w:t>
      </w:r>
    </w:p>
    <w:p w:rsidR="00A150A3" w:rsidRDefault="00A150A3" w:rsidP="00BD1D2C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150A3">
        <w:rPr>
          <w:sz w:val="28"/>
          <w:szCs w:val="28"/>
        </w:rPr>
        <w:t xml:space="preserve">возраст от 18 до 60 лет; </w:t>
      </w:r>
    </w:p>
    <w:p w:rsidR="00A150A3" w:rsidRDefault="00A150A3" w:rsidP="00BD1D2C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150A3">
        <w:rPr>
          <w:sz w:val="28"/>
          <w:szCs w:val="28"/>
        </w:rPr>
        <w:t xml:space="preserve">отсутствие в анамнезе атопического дерматита и других дерматологических заболеваний; </w:t>
      </w:r>
    </w:p>
    <w:p w:rsidR="00A150A3" w:rsidRPr="00A150A3" w:rsidRDefault="00A150A3" w:rsidP="00BD1D2C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150A3">
        <w:rPr>
          <w:sz w:val="28"/>
          <w:szCs w:val="28"/>
        </w:rPr>
        <w:t>отсутствие хронических воспалительных заболеваний системного характера.</w:t>
      </w:r>
    </w:p>
    <w:p w:rsidR="00A150A3" w:rsidRDefault="00A150A3" w:rsidP="00A150A3">
      <w:pPr>
        <w:rPr>
          <w:lang w:val="ru-RU"/>
        </w:rPr>
      </w:pPr>
      <w:r>
        <w:t>Критерии исключения включали</w:t>
      </w:r>
      <w:r>
        <w:rPr>
          <w:lang w:val="ru-RU"/>
        </w:rPr>
        <w:t>:</w:t>
      </w:r>
    </w:p>
    <w:p w:rsidR="00A150A3" w:rsidRDefault="00A150A3" w:rsidP="00A150A3">
      <w:pPr>
        <w:rPr>
          <w:lang w:val="ru-RU"/>
        </w:rPr>
      </w:pPr>
      <w:r>
        <w:rPr>
          <w:lang w:val="ru-RU"/>
        </w:rPr>
        <w:t>-</w:t>
      </w:r>
      <w:r>
        <w:t xml:space="preserve"> несоответствие хотя бы одному из критериев включения</w:t>
      </w:r>
      <w:r>
        <w:rPr>
          <w:lang w:val="ru-RU"/>
        </w:rPr>
        <w:t>;</w:t>
      </w:r>
      <w:r>
        <w:t xml:space="preserve"> </w:t>
      </w:r>
    </w:p>
    <w:p w:rsidR="00A150A3" w:rsidRDefault="00A150A3" w:rsidP="00A150A3">
      <w:pPr>
        <w:rPr>
          <w:lang w:val="ru-RU"/>
        </w:rPr>
      </w:pPr>
      <w:r>
        <w:rPr>
          <w:lang w:val="ru-RU"/>
        </w:rPr>
        <w:t xml:space="preserve">- </w:t>
      </w:r>
      <w:r>
        <w:t>отказ от участия или прекращение участия по инициативе пациента на любом этапе наблюдения</w:t>
      </w:r>
      <w:r>
        <w:rPr>
          <w:lang w:val="ru-RU"/>
        </w:rPr>
        <w:t>;</w:t>
      </w:r>
    </w:p>
    <w:p w:rsidR="00A150A3" w:rsidRDefault="00A150A3" w:rsidP="00A150A3">
      <w:pPr>
        <w:rPr>
          <w:lang w:val="ru-RU"/>
        </w:rPr>
      </w:pPr>
      <w:r>
        <w:rPr>
          <w:lang w:val="ru-RU"/>
        </w:rPr>
        <w:lastRenderedPageBreak/>
        <w:t xml:space="preserve">- наличие </w:t>
      </w:r>
      <w:r>
        <w:t>декомпенсированны</w:t>
      </w:r>
      <w:r>
        <w:rPr>
          <w:lang w:val="ru-RU"/>
        </w:rPr>
        <w:t>х</w:t>
      </w:r>
      <w:r>
        <w:t xml:space="preserve"> хронически</w:t>
      </w:r>
      <w:r>
        <w:rPr>
          <w:lang w:val="ru-RU"/>
        </w:rPr>
        <w:t>х</w:t>
      </w:r>
      <w:r>
        <w:t xml:space="preserve"> заболевани</w:t>
      </w:r>
      <w:r>
        <w:rPr>
          <w:lang w:val="ru-RU"/>
        </w:rPr>
        <w:t>й</w:t>
      </w:r>
      <w:r>
        <w:t>, онкологическ</w:t>
      </w:r>
      <w:r>
        <w:rPr>
          <w:lang w:val="ru-RU"/>
        </w:rPr>
        <w:t>их</w:t>
      </w:r>
      <w:r>
        <w:t xml:space="preserve"> патологи</w:t>
      </w:r>
      <w:r>
        <w:rPr>
          <w:lang w:val="ru-RU"/>
        </w:rPr>
        <w:t>й;</w:t>
      </w:r>
      <w:r>
        <w:t xml:space="preserve"> </w:t>
      </w:r>
    </w:p>
    <w:p w:rsidR="00A150A3" w:rsidRPr="00A150A3" w:rsidRDefault="00A150A3" w:rsidP="00A150A3">
      <w:pPr>
        <w:rPr>
          <w:lang w:val="ru-RU"/>
        </w:rPr>
      </w:pPr>
      <w:r>
        <w:rPr>
          <w:lang w:val="ru-RU"/>
        </w:rPr>
        <w:t xml:space="preserve">- </w:t>
      </w:r>
      <w:r>
        <w:t>отягощенны</w:t>
      </w:r>
      <w:r>
        <w:rPr>
          <w:lang w:val="ru-RU"/>
        </w:rPr>
        <w:t>й</w:t>
      </w:r>
      <w:r>
        <w:t xml:space="preserve"> семейны</w:t>
      </w:r>
      <w:r>
        <w:rPr>
          <w:lang w:val="ru-RU"/>
        </w:rPr>
        <w:t xml:space="preserve">й </w:t>
      </w:r>
      <w:r>
        <w:t>анамнезом по атопическим заболеваниям</w:t>
      </w:r>
      <w:r>
        <w:rPr>
          <w:lang w:val="ru-RU"/>
        </w:rPr>
        <w:t xml:space="preserve"> (АтД, БА, АР);</w:t>
      </w:r>
    </w:p>
    <w:p w:rsidR="00A150A3" w:rsidRDefault="00A150A3" w:rsidP="00A150A3">
      <w:pPr>
        <w:rPr>
          <w:lang w:val="ru-RU"/>
        </w:rPr>
      </w:pPr>
      <w:r>
        <w:rPr>
          <w:lang w:val="ru-RU"/>
        </w:rPr>
        <w:t xml:space="preserve">- </w:t>
      </w:r>
      <w:r>
        <w:t>беременн</w:t>
      </w:r>
      <w:r>
        <w:rPr>
          <w:lang w:val="ru-RU"/>
        </w:rPr>
        <w:t>ость</w:t>
      </w:r>
      <w:r>
        <w:t xml:space="preserve"> и </w:t>
      </w:r>
      <w:r>
        <w:rPr>
          <w:lang w:val="ru-RU"/>
        </w:rPr>
        <w:t>период лактации;</w:t>
      </w:r>
    </w:p>
    <w:p w:rsidR="00A150A3" w:rsidRDefault="00A150A3" w:rsidP="00A150A3">
      <w:pPr>
        <w:rPr>
          <w:lang w:val="ru-RU"/>
        </w:rPr>
      </w:pPr>
      <w:r>
        <w:rPr>
          <w:lang w:val="ru-RU"/>
        </w:rPr>
        <w:t>-</w:t>
      </w:r>
      <w:r>
        <w:t xml:space="preserve"> период обострения психических расстройств</w:t>
      </w:r>
    </w:p>
    <w:p w:rsidR="00A150A3" w:rsidRDefault="00A150A3" w:rsidP="00A150A3">
      <w:pPr>
        <w:rPr>
          <w:lang w:val="ru-RU"/>
        </w:rPr>
      </w:pPr>
      <w:r>
        <w:rPr>
          <w:lang w:val="ru-RU"/>
        </w:rPr>
        <w:t xml:space="preserve">- </w:t>
      </w:r>
      <w:r>
        <w:t>активн</w:t>
      </w:r>
      <w:r>
        <w:rPr>
          <w:lang w:val="ru-RU"/>
        </w:rPr>
        <w:t>ая</w:t>
      </w:r>
      <w:r>
        <w:t xml:space="preserve"> фаз</w:t>
      </w:r>
      <w:r>
        <w:rPr>
          <w:lang w:val="ru-RU"/>
        </w:rPr>
        <w:t>а</w:t>
      </w:r>
      <w:r>
        <w:t xml:space="preserve"> любого хронического заболевания.</w:t>
      </w:r>
    </w:p>
    <w:p w:rsidR="00F25856" w:rsidRDefault="00524FA6" w:rsidP="005B6DA4">
      <w:pPr>
        <w:pStyle w:val="1"/>
        <w:spacing w:before="0" w:after="0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2.3 Методы</w:t>
      </w:r>
    </w:p>
    <w:p w:rsidR="00F25856" w:rsidRDefault="00524FA6" w:rsidP="005B6DA4">
      <w:pPr>
        <w:pStyle w:val="2"/>
        <w:ind w:firstLine="709"/>
        <w:jc w:val="both"/>
        <w:rPr>
          <w:color w:val="FF0000"/>
        </w:rPr>
      </w:pPr>
      <w:bookmarkStart w:id="28" w:name="_imswyxxrmbf8" w:colFirst="0" w:colLast="0"/>
      <w:bookmarkEnd w:id="28"/>
      <w:r>
        <w:t>2.3.1 Получение чистых культур и идентификация вида</w:t>
      </w:r>
    </w:p>
    <w:p w:rsidR="00FF3FF8" w:rsidRDefault="00FF3FF8" w:rsidP="00FF3FF8">
      <w:pPr>
        <w:rPr>
          <w:lang w:val="ru-RU"/>
        </w:rPr>
      </w:pPr>
      <w:r>
        <w:t>На первом этапе экспериментальной работы осуществляли выделение чистых культур микроорганизмов с последующей их идентификацией. Биоматериал, нанесённый на бактериологические отпечатки (АО «Фирма Медполимер», Россия), инкубировали в условиях термостата при 37°C в течение 24</w:t>
      </w:r>
      <w:r>
        <w:rPr>
          <w:lang w:val="ru-RU"/>
        </w:rPr>
        <w:t>-</w:t>
      </w:r>
      <w:r>
        <w:t>48 часов.</w:t>
      </w:r>
      <w:r>
        <w:rPr>
          <w:lang w:val="ru-RU"/>
        </w:rPr>
        <w:t xml:space="preserve"> </w:t>
      </w:r>
      <w:r>
        <w:t>По завершении инкубации проводили визуальную оценку выросших колоний с последующим подсч</w:t>
      </w:r>
      <w:r>
        <w:rPr>
          <w:lang w:val="ru-RU"/>
        </w:rPr>
        <w:t>е</w:t>
      </w:r>
      <w:r>
        <w:t xml:space="preserve">том их количества. </w:t>
      </w:r>
    </w:p>
    <w:p w:rsidR="00FF3FF8" w:rsidRDefault="00FF3FF8" w:rsidP="00FF3FF8">
      <w:pPr>
        <w:rPr>
          <w:lang w:val="ru-RU"/>
        </w:rPr>
      </w:pPr>
      <w:r>
        <w:t>Для получения чистых культур отбирали морфологически однородные колонии, которые пересевали штриховым методом на стерильные чашки Петри с питательными средами</w:t>
      </w:r>
      <w:r>
        <w:rPr>
          <w:lang w:val="ru-RU"/>
        </w:rPr>
        <w:t xml:space="preserve">: </w:t>
      </w:r>
      <w:r>
        <w:t>кровяным и желточно-солевым агаром.</w:t>
      </w:r>
      <w:r>
        <w:rPr>
          <w:lang w:val="ru-RU"/>
        </w:rPr>
        <w:t xml:space="preserve"> </w:t>
      </w:r>
    </w:p>
    <w:p w:rsidR="00FF3FF8" w:rsidRDefault="00FF3FF8" w:rsidP="00FF3FF8">
      <w:pPr>
        <w:rPr>
          <w:lang w:val="ru-RU"/>
        </w:rPr>
      </w:pPr>
      <w:proofErr w:type="gramStart"/>
      <w:r>
        <w:t>Окончательную видовую идентификацию выделенных чистых культур осуществляли с применением масс-спектрометрии на приборе MALDI Biotyper Sirius (Bruker Daltonics GmbH &amp; Co.</w:t>
      </w:r>
      <w:proofErr w:type="gramEnd"/>
      <w:r>
        <w:t xml:space="preserve"> </w:t>
      </w:r>
      <w:proofErr w:type="gramStart"/>
      <w:r>
        <w:t>KG, Германия) на базе центра коллективного пользователя ФГБНУ «НИИ вакцин и сывороток им. И. И. Мечникова» (заведующий центра, к.м.н. Поддубиков Александр Владимирович).</w:t>
      </w:r>
      <w:r>
        <w:rPr>
          <w:lang w:val="ru-RU"/>
        </w:rPr>
        <w:t xml:space="preserve"> </w:t>
      </w:r>
      <w:proofErr w:type="gramEnd"/>
    </w:p>
    <w:p w:rsidR="00F25856" w:rsidRDefault="00524FA6" w:rsidP="005B6DA4">
      <w:pPr>
        <w:pStyle w:val="2"/>
        <w:ind w:firstLine="709"/>
        <w:jc w:val="both"/>
      </w:pPr>
      <w:bookmarkStart w:id="29" w:name="_uy65bcj55hfr" w:colFirst="0" w:colLast="0"/>
      <w:bookmarkEnd w:id="29"/>
      <w:r>
        <w:t>2.3.2 Выделение дезоксирибонуклеиновых кислот</w:t>
      </w:r>
    </w:p>
    <w:p w:rsidR="009F6398" w:rsidRDefault="00FF3FF8">
      <w:pPr>
        <w:rPr>
          <w:lang w:val="ru-RU"/>
        </w:rPr>
      </w:pPr>
      <w:r>
        <w:rPr>
          <w:lang w:val="ru-RU"/>
        </w:rPr>
        <w:t>Очистка</w:t>
      </w:r>
      <w:r w:rsidR="00524FA6">
        <w:t xml:space="preserve"> дезоксирибонуклеиновых кислот (ДНК) производилось с </w:t>
      </w:r>
      <w:r>
        <w:t>использованием набора реагентов «AmpliPRIME RIBO-sorb» («АмплиСенс», Россия) в строгом соответствии с инструкцией производителя.</w:t>
      </w:r>
      <w:r>
        <w:rPr>
          <w:lang w:val="ru-RU"/>
        </w:rPr>
        <w:t xml:space="preserve"> </w:t>
      </w:r>
    </w:p>
    <w:p w:rsidR="00FF3FF8" w:rsidRPr="009F6398" w:rsidRDefault="00FF3FF8">
      <w:pPr>
        <w:rPr>
          <w:lang w:val="ru-RU"/>
        </w:rPr>
      </w:pPr>
      <w:r>
        <w:t>В предварительно маркированные пробирки вносили лизирующий раствор (300 мкл), предварительно нагретый до 60</w:t>
      </w:r>
      <w:r>
        <w:rPr>
          <w:lang w:val="ru-RU"/>
        </w:rPr>
        <w:t>-</w:t>
      </w:r>
      <w:r>
        <w:t xml:space="preserve">65°C до полного </w:t>
      </w:r>
      <w:r>
        <w:lastRenderedPageBreak/>
        <w:t xml:space="preserve">растворения осадка, после чего добавляли 100 мкл исследуемого образца. Полученную смесь тщательно ресуспендировали и центрифугировали при 5000 </w:t>
      </w:r>
      <w:proofErr w:type="gramStart"/>
      <w:r>
        <w:t>об</w:t>
      </w:r>
      <w:proofErr w:type="gramEnd"/>
      <w:r>
        <w:t>/мин в течение 15 секунд.</w:t>
      </w:r>
      <w:r>
        <w:rPr>
          <w:lang w:val="ru-RU"/>
        </w:rPr>
        <w:t xml:space="preserve"> </w:t>
      </w:r>
      <w:r>
        <w:t xml:space="preserve">Далее в каждую пробирку вносили 25 мкл сорбента, предварительно гомогенизированного на вортексе. После кратковременной инкубации </w:t>
      </w:r>
      <w:r>
        <w:rPr>
          <w:lang w:val="ru-RU"/>
        </w:rPr>
        <w:t>длительностью 1 минута</w:t>
      </w:r>
      <w:r>
        <w:t xml:space="preserve"> и повторного перемешивания образцы выдерживали ещ</w:t>
      </w:r>
      <w:r>
        <w:rPr>
          <w:lang w:val="ru-RU"/>
        </w:rPr>
        <w:t>е</w:t>
      </w:r>
      <w:r>
        <w:t xml:space="preserve"> 5 минут, затем центрифугировали при 10000 </w:t>
      </w:r>
      <w:proofErr w:type="gramStart"/>
      <w:r>
        <w:t>об</w:t>
      </w:r>
      <w:proofErr w:type="gramEnd"/>
      <w:r>
        <w:t>/</w:t>
      </w:r>
      <w:proofErr w:type="gramStart"/>
      <w:r>
        <w:t>мин</w:t>
      </w:r>
      <w:proofErr w:type="gramEnd"/>
      <w:r>
        <w:t xml:space="preserve"> в течение 30 секунд с последующим удалением </w:t>
      </w:r>
      <w:r w:rsidR="009F6398">
        <w:rPr>
          <w:lang w:val="ru-RU"/>
        </w:rPr>
        <w:t>надосадочной жидкости</w:t>
      </w:r>
      <w:r>
        <w:t>.</w:t>
      </w:r>
      <w:r w:rsidR="009F6398">
        <w:rPr>
          <w:lang w:val="ru-RU"/>
        </w:rPr>
        <w:t xml:space="preserve"> </w:t>
      </w:r>
      <w:r w:rsidR="009F6398">
        <w:t xml:space="preserve">Процедуру промывки осадка выполняли последовательно растворами 1, 3 и 4, каждый раз сопровождая этап ресуспендированием, центрифугированием при 10000 </w:t>
      </w:r>
      <w:proofErr w:type="gramStart"/>
      <w:r w:rsidR="009F6398">
        <w:t>об</w:t>
      </w:r>
      <w:proofErr w:type="gramEnd"/>
      <w:r w:rsidR="009F6398">
        <w:t>/</w:t>
      </w:r>
      <w:proofErr w:type="gramStart"/>
      <w:r w:rsidR="009F6398">
        <w:t>мин</w:t>
      </w:r>
      <w:proofErr w:type="gramEnd"/>
      <w:r w:rsidR="009F6398">
        <w:t xml:space="preserve"> в течение 30 секунд и удалением надосадочной жидкости.</w:t>
      </w:r>
      <w:r w:rsidR="009F6398">
        <w:rPr>
          <w:lang w:val="ru-RU"/>
        </w:rPr>
        <w:t xml:space="preserve"> </w:t>
      </w:r>
      <w:r w:rsidR="009F6398">
        <w:t>После завершения промывок пробирки с открытыми крышками помещали в термостат при 60°C на 12</w:t>
      </w:r>
      <w:r w:rsidR="009F6398">
        <w:rPr>
          <w:lang w:val="ru-RU"/>
        </w:rPr>
        <w:t>-</w:t>
      </w:r>
      <w:r w:rsidR="009F6398">
        <w:t>15 минут до полного высушивания осадка. Далее добавляли 50 мкл РНК-буфера, ресуспендировали и инкубировали при 60°C в течение 2</w:t>
      </w:r>
      <w:r w:rsidR="009F6398">
        <w:rPr>
          <w:lang w:val="ru-RU"/>
        </w:rPr>
        <w:t>-</w:t>
      </w:r>
      <w:r w:rsidR="009F6398">
        <w:t>3 минут. Финальное центрифугирование проводили при 12000</w:t>
      </w:r>
      <w:r w:rsidR="009F6398">
        <w:rPr>
          <w:lang w:val="ru-RU"/>
        </w:rPr>
        <w:t>-</w:t>
      </w:r>
      <w:r w:rsidR="009F6398">
        <w:t xml:space="preserve">13000 </w:t>
      </w:r>
      <w:proofErr w:type="gramStart"/>
      <w:r w:rsidR="009F6398">
        <w:t>об</w:t>
      </w:r>
      <w:proofErr w:type="gramEnd"/>
      <w:r w:rsidR="009F6398">
        <w:t>/</w:t>
      </w:r>
      <w:proofErr w:type="gramStart"/>
      <w:r w:rsidR="009F6398">
        <w:t>мин</w:t>
      </w:r>
      <w:proofErr w:type="gramEnd"/>
      <w:r w:rsidR="009F6398">
        <w:t xml:space="preserve"> в течение 1 минуты.</w:t>
      </w:r>
      <w:r w:rsidR="009F6398">
        <w:rPr>
          <w:lang w:val="ru-RU"/>
        </w:rPr>
        <w:t xml:space="preserve"> </w:t>
      </w:r>
      <w:r w:rsidR="009F6398">
        <w:t>Полученн</w:t>
      </w:r>
      <w:r w:rsidR="009F6398">
        <w:rPr>
          <w:lang w:val="ru-RU"/>
        </w:rPr>
        <w:t>ую надосадочную жидкость</w:t>
      </w:r>
      <w:r w:rsidR="009F6398">
        <w:t xml:space="preserve"> переносили в стерильные промаркированные пробирки объёмом 0,2 мл. Выделенные нуклеиновые кислоты хранили при температуре </w:t>
      </w:r>
      <w:r w:rsidR="009F6398">
        <w:rPr>
          <w:lang w:val="ru-RU"/>
        </w:rPr>
        <w:t xml:space="preserve">минус </w:t>
      </w:r>
      <w:r w:rsidR="009F6398">
        <w:t>70°C до 12 месяцев.</w:t>
      </w:r>
    </w:p>
    <w:p w:rsidR="00F25856" w:rsidRDefault="009F6398">
      <w:r>
        <w:t>Контроль качества и пригодности образцов для ПЦР осуществляли с помощью спектрофотометра NanoDrop 2000 (Thermo Scientific, США) по концентрации и чистоте выделенной ДНК.</w:t>
      </w:r>
    </w:p>
    <w:p w:rsidR="00F25856" w:rsidRDefault="00524FA6" w:rsidP="005B6DA4">
      <w:pPr>
        <w:pStyle w:val="2"/>
        <w:ind w:firstLine="709"/>
        <w:jc w:val="both"/>
      </w:pPr>
      <w:bookmarkStart w:id="30" w:name="_e1o9bjpzmckx" w:colFirst="0" w:colLast="0"/>
      <w:bookmarkEnd w:id="30"/>
      <w:r>
        <w:t>2.3.3 Постановка полимеразной цепной реакции в режиме реального времени</w:t>
      </w:r>
    </w:p>
    <w:p w:rsidR="004C7A5C" w:rsidRDefault="004C7A5C">
      <w:pPr>
        <w:ind w:firstLine="705"/>
        <w:rPr>
          <w:lang w:val="ru-RU"/>
        </w:rPr>
      </w:pPr>
      <w:r>
        <w:t xml:space="preserve">Амплификацию </w:t>
      </w:r>
      <w:r>
        <w:rPr>
          <w:lang w:val="ru-RU"/>
        </w:rPr>
        <w:t>ДНК</w:t>
      </w:r>
      <w:r>
        <w:t xml:space="preserve"> проводили методом полимеразной цепной реакции в режиме реального времени (ПЦР-РВ) с использованием набора реагентов, содержащего интеркалирующий краситель SYBR Green I (ООО «НПФ Синтол», Россия), а также специфических праймеров (ООО «НПФ Синтол», Россия) согласно инструкции.</w:t>
      </w:r>
      <w:r>
        <w:rPr>
          <w:lang w:val="ru-RU"/>
        </w:rPr>
        <w:t xml:space="preserve"> </w:t>
      </w:r>
    </w:p>
    <w:p w:rsidR="004C7A5C" w:rsidRDefault="004C7A5C">
      <w:pPr>
        <w:ind w:firstLine="705"/>
        <w:rPr>
          <w:lang w:val="ru-RU"/>
        </w:rPr>
      </w:pPr>
      <w:r>
        <w:lastRenderedPageBreak/>
        <w:t>Реакционную смесь готовили в отдельной стерильной пробирке из расч</w:t>
      </w:r>
      <w:r>
        <w:rPr>
          <w:lang w:val="ru-RU"/>
        </w:rPr>
        <w:t>е</w:t>
      </w:r>
      <w:r>
        <w:t>та на один образец (таблица 1). После приготовления смесь центрифугировали и распределяли по 12 мкл в подготовленные пробирки.</w:t>
      </w:r>
    </w:p>
    <w:p w:rsidR="00F25856" w:rsidRPr="004C7A5C" w:rsidRDefault="008260BF">
      <w:pPr>
        <w:ind w:firstLine="705"/>
        <w:rPr>
          <w:lang w:val="ru-RU"/>
        </w:rPr>
      </w:pPr>
      <w:r>
        <w:t>Т</w:t>
      </w:r>
      <w:r>
        <w:rPr>
          <w:lang w:val="ru-RU"/>
        </w:rPr>
        <w:t>аблица</w:t>
      </w:r>
      <w:r w:rsidR="00524FA6">
        <w:t xml:space="preserve"> 1 – </w:t>
      </w:r>
      <w:r w:rsidR="004C7A5C">
        <w:t>Реакционная смесь для ПЦР-РВ: количественное соотношение компонентов на один образец</w:t>
      </w:r>
    </w:p>
    <w:tbl>
      <w:tblPr>
        <w:tblStyle w:val="a5"/>
        <w:tblW w:w="5205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300"/>
        <w:gridCol w:w="1905"/>
      </w:tblGrid>
      <w:tr w:rsidR="00F25856">
        <w:tc>
          <w:tcPr>
            <w:tcW w:w="3300" w:type="dxa"/>
          </w:tcPr>
          <w:p w:rsidR="00F25856" w:rsidRDefault="00524FA6">
            <w:pPr>
              <w:widowControl w:val="0"/>
              <w:spacing w:line="276" w:lineRule="auto"/>
              <w:ind w:firstLine="0"/>
              <w:jc w:val="left"/>
            </w:pPr>
            <w:r>
              <w:t>Реактивы</w:t>
            </w:r>
          </w:p>
        </w:tc>
        <w:tc>
          <w:tcPr>
            <w:tcW w:w="1905" w:type="dxa"/>
          </w:tcPr>
          <w:p w:rsidR="00F25856" w:rsidRDefault="00524FA6">
            <w:pPr>
              <w:widowControl w:val="0"/>
              <w:spacing w:line="276" w:lineRule="auto"/>
              <w:ind w:firstLine="0"/>
              <w:jc w:val="left"/>
            </w:pPr>
            <w:r>
              <w:t>Объем, мкл</w:t>
            </w:r>
          </w:p>
        </w:tc>
      </w:tr>
      <w:tr w:rsidR="00F25856">
        <w:tc>
          <w:tcPr>
            <w:tcW w:w="3300" w:type="dxa"/>
          </w:tcPr>
          <w:p w:rsidR="00F25856" w:rsidRPr="00524FA6" w:rsidRDefault="00524FA6">
            <w:pPr>
              <w:spacing w:line="276" w:lineRule="auto"/>
              <w:ind w:firstLine="0"/>
              <w:rPr>
                <w:lang w:val="en-GB"/>
              </w:rPr>
            </w:pPr>
            <w:r w:rsidRPr="00524FA6">
              <w:rPr>
                <w:lang w:val="en-GB"/>
              </w:rPr>
              <w:t xml:space="preserve">10 </w:t>
            </w:r>
            <w:r>
              <w:t>х</w:t>
            </w:r>
            <w:r w:rsidRPr="00524FA6">
              <w:rPr>
                <w:lang w:val="en-GB"/>
              </w:rPr>
              <w:t xml:space="preserve"> </w:t>
            </w:r>
            <w:r>
              <w:t>буфер</w:t>
            </w:r>
            <w:r w:rsidRPr="00524FA6">
              <w:rPr>
                <w:lang w:val="en-GB"/>
              </w:rPr>
              <w:t xml:space="preserve"> SYBR Green I</w:t>
            </w:r>
          </w:p>
        </w:tc>
        <w:tc>
          <w:tcPr>
            <w:tcW w:w="1905" w:type="dxa"/>
          </w:tcPr>
          <w:p w:rsidR="00F25856" w:rsidRDefault="00524FA6">
            <w:pPr>
              <w:widowControl w:val="0"/>
              <w:spacing w:line="276" w:lineRule="auto"/>
              <w:ind w:firstLine="0"/>
              <w:jc w:val="left"/>
            </w:pPr>
            <w:r>
              <w:t>1,5</w:t>
            </w:r>
          </w:p>
        </w:tc>
      </w:tr>
      <w:tr w:rsidR="00F25856">
        <w:tc>
          <w:tcPr>
            <w:tcW w:w="3300" w:type="dxa"/>
          </w:tcPr>
          <w:p w:rsidR="00F25856" w:rsidRDefault="00524FA6">
            <w:pPr>
              <w:spacing w:line="276" w:lineRule="auto"/>
              <w:ind w:firstLine="0"/>
            </w:pPr>
            <w:r>
              <w:t>mMMgCl₂</w:t>
            </w:r>
          </w:p>
        </w:tc>
        <w:tc>
          <w:tcPr>
            <w:tcW w:w="1905" w:type="dxa"/>
          </w:tcPr>
          <w:p w:rsidR="00F25856" w:rsidRDefault="00524FA6">
            <w:pPr>
              <w:widowControl w:val="0"/>
              <w:spacing w:line="276" w:lineRule="auto"/>
              <w:ind w:firstLine="0"/>
              <w:jc w:val="left"/>
            </w:pPr>
            <w:r>
              <w:t>2,5</w:t>
            </w:r>
          </w:p>
        </w:tc>
      </w:tr>
      <w:tr w:rsidR="00F25856">
        <w:tc>
          <w:tcPr>
            <w:tcW w:w="3300" w:type="dxa"/>
          </w:tcPr>
          <w:p w:rsidR="00F25856" w:rsidRDefault="00524FA6">
            <w:pPr>
              <w:spacing w:line="276" w:lineRule="auto"/>
              <w:ind w:firstLine="0"/>
            </w:pPr>
            <w:r>
              <w:t>dNTP</w:t>
            </w:r>
          </w:p>
        </w:tc>
        <w:tc>
          <w:tcPr>
            <w:tcW w:w="1905" w:type="dxa"/>
          </w:tcPr>
          <w:p w:rsidR="00F25856" w:rsidRDefault="00524FA6">
            <w:pPr>
              <w:widowControl w:val="0"/>
              <w:spacing w:line="276" w:lineRule="auto"/>
              <w:ind w:firstLine="0"/>
              <w:jc w:val="left"/>
            </w:pPr>
            <w:r>
              <w:t>2,5</w:t>
            </w:r>
          </w:p>
        </w:tc>
      </w:tr>
      <w:tr w:rsidR="00F25856">
        <w:tc>
          <w:tcPr>
            <w:tcW w:w="3300" w:type="dxa"/>
          </w:tcPr>
          <w:p w:rsidR="00F25856" w:rsidRDefault="00524FA6">
            <w:pPr>
              <w:spacing w:line="276" w:lineRule="auto"/>
              <w:ind w:firstLine="0"/>
            </w:pPr>
            <w:r>
              <w:t>dd H₂0</w:t>
            </w:r>
          </w:p>
        </w:tc>
        <w:tc>
          <w:tcPr>
            <w:tcW w:w="1905" w:type="dxa"/>
          </w:tcPr>
          <w:p w:rsidR="00F25856" w:rsidRDefault="00524FA6">
            <w:pPr>
              <w:widowControl w:val="0"/>
              <w:spacing w:line="276" w:lineRule="auto"/>
              <w:ind w:firstLine="0"/>
              <w:jc w:val="left"/>
            </w:pPr>
            <w:r>
              <w:t>3</w:t>
            </w:r>
          </w:p>
        </w:tc>
      </w:tr>
      <w:tr w:rsidR="00F25856">
        <w:tc>
          <w:tcPr>
            <w:tcW w:w="3300" w:type="dxa"/>
          </w:tcPr>
          <w:p w:rsidR="00F25856" w:rsidRPr="004C7A5C" w:rsidRDefault="004C7A5C">
            <w:pPr>
              <w:spacing w:line="276" w:lineRule="auto"/>
              <w:ind w:firstLine="0"/>
              <w:rPr>
                <w:lang w:val="ru-RU"/>
              </w:rPr>
            </w:pPr>
            <w:r>
              <w:rPr>
                <w:lang w:val="ru-RU"/>
              </w:rPr>
              <w:t>Праймер №1</w:t>
            </w:r>
          </w:p>
        </w:tc>
        <w:tc>
          <w:tcPr>
            <w:tcW w:w="1905" w:type="dxa"/>
          </w:tcPr>
          <w:p w:rsidR="00F25856" w:rsidRPr="004C7A5C" w:rsidRDefault="004C7A5C">
            <w:pPr>
              <w:widowControl w:val="0"/>
              <w:spacing w:line="276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</w:tr>
      <w:tr w:rsidR="00F25856">
        <w:tc>
          <w:tcPr>
            <w:tcW w:w="3300" w:type="dxa"/>
          </w:tcPr>
          <w:p w:rsidR="00F25856" w:rsidRPr="004C7A5C" w:rsidRDefault="00524FA6">
            <w:pPr>
              <w:spacing w:line="276" w:lineRule="auto"/>
              <w:ind w:firstLine="0"/>
              <w:rPr>
                <w:lang w:val="ru-RU"/>
              </w:rPr>
            </w:pPr>
            <w:r>
              <w:t xml:space="preserve">Праймер </w:t>
            </w:r>
            <w:r w:rsidR="004C7A5C">
              <w:rPr>
                <w:lang w:val="ru-RU"/>
              </w:rPr>
              <w:t>№</w:t>
            </w:r>
            <w:r w:rsidR="004C7A5C">
              <w:t>2</w:t>
            </w:r>
          </w:p>
        </w:tc>
        <w:tc>
          <w:tcPr>
            <w:tcW w:w="1905" w:type="dxa"/>
          </w:tcPr>
          <w:p w:rsidR="00F25856" w:rsidRDefault="00524FA6">
            <w:pPr>
              <w:widowControl w:val="0"/>
              <w:spacing w:line="276" w:lineRule="auto"/>
              <w:ind w:firstLine="0"/>
              <w:jc w:val="left"/>
            </w:pPr>
            <w:r>
              <w:t>1</w:t>
            </w:r>
          </w:p>
        </w:tc>
      </w:tr>
      <w:tr w:rsidR="00F25856">
        <w:tc>
          <w:tcPr>
            <w:tcW w:w="3300" w:type="dxa"/>
          </w:tcPr>
          <w:p w:rsidR="00F25856" w:rsidRDefault="004C7A5C">
            <w:pPr>
              <w:spacing w:line="276" w:lineRule="auto"/>
              <w:ind w:firstLine="0"/>
            </w:pPr>
            <w:r>
              <w:t>Taq ДНК-полимераза</w:t>
            </w:r>
          </w:p>
        </w:tc>
        <w:tc>
          <w:tcPr>
            <w:tcW w:w="1905" w:type="dxa"/>
          </w:tcPr>
          <w:p w:rsidR="00F25856" w:rsidRPr="004C7A5C" w:rsidRDefault="004C7A5C">
            <w:pPr>
              <w:widowControl w:val="0"/>
              <w:spacing w:line="276" w:lineRule="auto"/>
              <w:ind w:firstLine="0"/>
              <w:jc w:val="left"/>
              <w:rPr>
                <w:lang w:val="ru-RU"/>
              </w:rPr>
            </w:pPr>
            <w:r>
              <w:rPr>
                <w:lang w:val="ru-RU"/>
              </w:rPr>
              <w:t>0,2</w:t>
            </w:r>
          </w:p>
        </w:tc>
      </w:tr>
    </w:tbl>
    <w:p w:rsidR="00F25856" w:rsidRPr="004C7A5C" w:rsidRDefault="004C7A5C" w:rsidP="004C7A5C">
      <w:pPr>
        <w:spacing w:before="200"/>
        <w:ind w:firstLine="705"/>
        <w:rPr>
          <w:lang w:val="ru-RU"/>
        </w:rPr>
      </w:pPr>
      <w:r>
        <w:t>Затем в каждую реакционную систему добавляли по 3 мкл исследуемого образца либо отрицательного контроля</w:t>
      </w:r>
      <w:r>
        <w:rPr>
          <w:lang w:val="ru-RU"/>
        </w:rPr>
        <w:t xml:space="preserve">, которым являлась </w:t>
      </w:r>
      <w:r>
        <w:t>деионизированная вода. После повторного центрифугирования пробирки помещали в амплификатор DTprime 5 (ООО «НПО ДНК-Технология», Россия), где реакция проводилась в автоматическом режиме по заданной программе</w:t>
      </w:r>
      <w:r w:rsidR="00524FA6">
        <w:t>:</w:t>
      </w:r>
    </w:p>
    <w:p w:rsidR="00F25856" w:rsidRDefault="00524FA6">
      <w:pPr>
        <w:ind w:firstLine="705"/>
      </w:pPr>
      <w:r>
        <w:t xml:space="preserve">1. </w:t>
      </w:r>
      <w:r w:rsidR="004C7A5C">
        <w:rPr>
          <w:lang w:val="ru-RU"/>
        </w:rPr>
        <w:t xml:space="preserve">начальная </w:t>
      </w:r>
      <w:r>
        <w:t>д</w:t>
      </w:r>
      <w:r w:rsidR="004C7A5C">
        <w:t>енатурация ДНК в течение 15 мин</w:t>
      </w:r>
      <w:r w:rsidR="004C7A5C">
        <w:rPr>
          <w:lang w:val="ru-RU"/>
        </w:rPr>
        <w:t>ут</w:t>
      </w:r>
      <w:r>
        <w:t xml:space="preserve"> при 95</w:t>
      </w:r>
      <w:proofErr w:type="gramStart"/>
      <w:r>
        <w:t>ºС</w:t>
      </w:r>
      <w:proofErr w:type="gramEnd"/>
      <w:r>
        <w:t>;</w:t>
      </w:r>
    </w:p>
    <w:p w:rsidR="00F25856" w:rsidRDefault="00524FA6">
      <w:pPr>
        <w:ind w:firstLine="705"/>
      </w:pPr>
      <w:r>
        <w:t xml:space="preserve">2. </w:t>
      </w:r>
      <w:r w:rsidR="004C7A5C">
        <w:rPr>
          <w:lang w:val="ru-RU"/>
        </w:rPr>
        <w:t xml:space="preserve">35 циклов </w:t>
      </w:r>
      <w:r w:rsidR="004C7A5C">
        <w:t>амплификаци</w:t>
      </w:r>
      <w:r w:rsidR="004C7A5C">
        <w:rPr>
          <w:lang w:val="ru-RU"/>
        </w:rPr>
        <w:t>и</w:t>
      </w:r>
      <w:r w:rsidR="004C7A5C">
        <w:t xml:space="preserve">: </w:t>
      </w:r>
      <w:r w:rsidR="004C7A5C">
        <w:rPr>
          <w:lang w:val="ru-RU"/>
        </w:rPr>
        <w:t>0,5 минуты</w:t>
      </w:r>
      <w:r w:rsidR="004C7A5C">
        <w:t xml:space="preserve"> при 95</w:t>
      </w:r>
      <w:proofErr w:type="gramStart"/>
      <w:r w:rsidR="004C7A5C">
        <w:t>ºС</w:t>
      </w:r>
      <w:proofErr w:type="gramEnd"/>
      <w:r w:rsidR="004C7A5C">
        <w:t>, 1</w:t>
      </w:r>
      <w:r w:rsidR="004C7A5C">
        <w:rPr>
          <w:lang w:val="ru-RU"/>
        </w:rPr>
        <w:t xml:space="preserve">,5 минуты </w:t>
      </w:r>
      <w:r w:rsidR="004C7A5C">
        <w:t xml:space="preserve">при 57ºС и </w:t>
      </w:r>
      <w:r w:rsidR="004C7A5C">
        <w:rPr>
          <w:lang w:val="ru-RU"/>
        </w:rPr>
        <w:t>1,5 минуты</w:t>
      </w:r>
      <w:r>
        <w:t xml:space="preserve"> при 72ºС;</w:t>
      </w:r>
    </w:p>
    <w:p w:rsidR="00F25856" w:rsidRDefault="00524FA6">
      <w:pPr>
        <w:ind w:firstLine="705"/>
      </w:pPr>
      <w:r>
        <w:t xml:space="preserve">3. </w:t>
      </w:r>
      <w:r w:rsidR="004C7A5C">
        <w:rPr>
          <w:lang w:val="ru-RU"/>
        </w:rPr>
        <w:t xml:space="preserve">анализ </w:t>
      </w:r>
      <w:r w:rsidR="004C7A5C">
        <w:t xml:space="preserve">кривых плавления </w:t>
      </w:r>
      <w:r w:rsidR="004C7A5C">
        <w:rPr>
          <w:lang w:val="ru-RU"/>
        </w:rPr>
        <w:t xml:space="preserve">в диапазоне нагрева </w:t>
      </w:r>
      <w:r w:rsidR="004C7A5C">
        <w:t>55</w:t>
      </w:r>
      <w:r w:rsidR="004C7A5C">
        <w:rPr>
          <w:lang w:val="ru-RU"/>
        </w:rPr>
        <w:t>-</w:t>
      </w:r>
      <w:r>
        <w:t>95</w:t>
      </w:r>
      <w:proofErr w:type="gramStart"/>
      <w:r>
        <w:t>ºС</w:t>
      </w:r>
      <w:proofErr w:type="gramEnd"/>
      <w:r>
        <w:t xml:space="preserve"> с шагом 0,5ºС.</w:t>
      </w:r>
    </w:p>
    <w:p w:rsidR="00F25856" w:rsidRDefault="004C7A5C">
      <w:pPr>
        <w:ind w:firstLine="705"/>
      </w:pPr>
      <w:r>
        <w:t>Последовательности праймеров были заимствованы из работы K. Omoe и соавт</w:t>
      </w:r>
      <w:r>
        <w:rPr>
          <w:lang w:val="ru-RU"/>
        </w:rPr>
        <w:t>оров</w:t>
      </w:r>
      <w:r>
        <w:t xml:space="preserve"> [</w:t>
      </w:r>
      <w:r w:rsidR="00FB6E93">
        <w:rPr>
          <w:lang w:val="ru-RU"/>
        </w:rPr>
        <w:t>57</w:t>
      </w:r>
      <w:r w:rsidR="00524FA6">
        <w:t>].</w:t>
      </w:r>
    </w:p>
    <w:p w:rsidR="00F25856" w:rsidRDefault="00524FA6" w:rsidP="005B6DA4">
      <w:pPr>
        <w:pStyle w:val="2"/>
        <w:ind w:firstLine="709"/>
        <w:jc w:val="both"/>
      </w:pPr>
      <w:bookmarkStart w:id="31" w:name="_3xv0fflroebn" w:colFirst="0" w:colLast="0"/>
      <w:bookmarkEnd w:id="31"/>
      <w:r>
        <w:lastRenderedPageBreak/>
        <w:t>2.3.4 Статистическая обработка данных</w:t>
      </w:r>
    </w:p>
    <w:p w:rsidR="00F25856" w:rsidRDefault="00524FA6">
      <w:r>
        <w:t>Статистическая обработка данных была проведена с помощью методов медико-биологической статистики. Данные, полученные в процессе клинического и бактериологического обследования, изначально вносились в электронные таблицы Google Sheets и Microsoft Excel 2010.</w:t>
      </w:r>
    </w:p>
    <w:p w:rsidR="00F25856" w:rsidRDefault="00524FA6">
      <w:pPr>
        <w:rPr>
          <w:rFonts w:ascii="Gungsuh" w:eastAsia="Gungsuh" w:hAnsi="Gungsuh" w:cs="Gungsuh"/>
          <w:lang w:val="ru-RU"/>
        </w:rPr>
      </w:pPr>
      <w:r>
        <w:rPr>
          <w:rFonts w:ascii="Gungsuh" w:eastAsia="Gungsuh" w:hAnsi="Gungsuh" w:cs="Gungsuh"/>
        </w:rPr>
        <w:t xml:space="preserve">При количественном анализе факторов патогенности в выборках пациентов до и после терапии, больных с АтД до лечения и контрольной группы использовался точный тест Фишера для подсчета уровня значимости. Статистически значимыми считались различия при достижении общепринятых порогов значимости: p ≤ 0,05 – значимые, p ≤ 0,01 – очень значимые и p ≤ 0,001 – максимально значимые. </w:t>
      </w:r>
    </w:p>
    <w:p w:rsidR="00524FA6" w:rsidRPr="00524FA6" w:rsidRDefault="00524FA6">
      <w:pPr>
        <w:rPr>
          <w:lang w:val="ru-RU"/>
        </w:rPr>
        <w:sectPr w:rsidR="00524FA6" w:rsidRPr="00524FA6" w:rsidSect="0053744A">
          <w:pgSz w:w="11909" w:h="16834"/>
          <w:pgMar w:top="1134" w:right="850" w:bottom="1134" w:left="1701" w:header="720" w:footer="720" w:gutter="0"/>
          <w:pgNumType w:start="31"/>
          <w:cols w:space="720"/>
        </w:sectPr>
      </w:pP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bookmarkStart w:id="32" w:name="_f9l182cnvlse" w:colFirst="0" w:colLast="0"/>
      <w:bookmarkStart w:id="33" w:name="_96jhgd6ff95" w:colFirst="0" w:colLast="0"/>
      <w:bookmarkEnd w:id="32"/>
      <w:bookmarkEnd w:id="33"/>
      <w:r>
        <w:rPr>
          <w:b/>
          <w:bCs/>
          <w:sz w:val="28"/>
          <w:szCs w:val="28"/>
        </w:rPr>
        <w:lastRenderedPageBreak/>
        <w:t>3 РЕЗУЛЬТАТЫ И ОБСУЖДЕНИЕ</w:t>
      </w:r>
    </w:p>
    <w:p w:rsidR="00F25856" w:rsidRDefault="00F25856">
      <w:pPr>
        <w:pStyle w:val="1"/>
        <w:spacing w:before="0" w:after="0"/>
        <w:ind w:firstLine="0"/>
        <w:jc w:val="left"/>
        <w:rPr>
          <w:b/>
          <w:bCs/>
          <w:sz w:val="28"/>
          <w:szCs w:val="28"/>
        </w:rPr>
      </w:pPr>
      <w:bookmarkStart w:id="34" w:name="_2xdndp4z9iam" w:colFirst="0" w:colLast="0"/>
      <w:bookmarkEnd w:id="34"/>
    </w:p>
    <w:p w:rsidR="00F25856" w:rsidRDefault="00524FA6">
      <w:pPr>
        <w:pStyle w:val="1"/>
        <w:spacing w:before="0" w:after="0"/>
        <w:ind w:firstLine="0"/>
        <w:jc w:val="center"/>
        <w:rPr>
          <w:b/>
          <w:bCs/>
          <w:sz w:val="28"/>
          <w:szCs w:val="28"/>
        </w:rPr>
      </w:pPr>
      <w:bookmarkStart w:id="35" w:name="_h535ozws7huy" w:colFirst="0" w:colLast="0"/>
      <w:bookmarkEnd w:id="35"/>
      <w:proofErr w:type="gramStart"/>
      <w:r>
        <w:rPr>
          <w:b/>
          <w:bCs/>
          <w:sz w:val="28"/>
          <w:szCs w:val="28"/>
        </w:rPr>
        <w:t>3.1 Исследование стафилококкового микробиома кожи на пораженных и неизмененных участках до лечения в динамике</w:t>
      </w:r>
      <w:proofErr w:type="gramEnd"/>
    </w:p>
    <w:p w:rsidR="00F25856" w:rsidRDefault="00524FA6">
      <w:r>
        <w:t xml:space="preserve">Нарушение барьерной функции кожи, усиление Th2-опосредованного иммунного ответа и повышение продукции провоспалительных цитокинов приводит к выраженному дисбалансу микробиома кожи, в частности к доминированию </w:t>
      </w:r>
      <w:r>
        <w:rPr>
          <w:i/>
          <w:iCs/>
        </w:rPr>
        <w:t>S. aureus</w:t>
      </w:r>
      <w:r>
        <w:t xml:space="preserve"> над комменсальными видами стафилококков (</w:t>
      </w:r>
      <w:r>
        <w:rPr>
          <w:i/>
          <w:iCs/>
        </w:rPr>
        <w:t>S. capitis, S. epidermidis, S. haemolyticus, S. hominis</w:t>
      </w:r>
      <w:r w:rsidR="00FB6E93">
        <w:t xml:space="preserve"> и др.) [</w:t>
      </w:r>
      <w:r w:rsidR="00FB6E93">
        <w:rPr>
          <w:lang w:val="ru-RU"/>
        </w:rPr>
        <w:t>9</w:t>
      </w:r>
      <w:r>
        <w:t>].</w:t>
      </w:r>
    </w:p>
    <w:p w:rsidR="00F25856" w:rsidRDefault="00524FA6">
      <w:r>
        <w:t>Разделение микроорганизмов на две группы (</w:t>
      </w:r>
      <w:r>
        <w:rPr>
          <w:i/>
          <w:iCs/>
        </w:rPr>
        <w:t xml:space="preserve">S. aureus </w:t>
      </w:r>
      <w:r>
        <w:t xml:space="preserve">и другие стафилококки) при видовом анализе стафилококкового микробиома было обусловлено преобладание </w:t>
      </w:r>
      <w:r>
        <w:rPr>
          <w:i/>
          <w:iCs/>
        </w:rPr>
        <w:t xml:space="preserve">S. aureus </w:t>
      </w:r>
      <w:r>
        <w:t>у пациентов с АтД и его важнейшей ролью в патогенезе заболевания.</w:t>
      </w:r>
    </w:p>
    <w:p w:rsidR="00F25856" w:rsidRDefault="003567D5">
      <w:r>
        <w:t xml:space="preserve">У пациентов с атопическим дерматитом на пораженных участках кожи до начала терапии </w:t>
      </w:r>
      <w:r>
        <w:rPr>
          <w:rStyle w:val="af2"/>
        </w:rPr>
        <w:t>S</w:t>
      </w:r>
      <w:r>
        <w:rPr>
          <w:rStyle w:val="af2"/>
          <w:lang w:val="ru-RU"/>
        </w:rPr>
        <w:t>.</w:t>
      </w:r>
      <w:r>
        <w:rPr>
          <w:rStyle w:val="af2"/>
        </w:rPr>
        <w:t xml:space="preserve"> aureus</w:t>
      </w:r>
      <w:r>
        <w:t xml:space="preserve"> выявлялся в 58,3% случаев. К 14-му дню лечения его частота снизилась до 21,4%, что отражает выраженный положительный эффект </w:t>
      </w:r>
      <w:proofErr w:type="gramStart"/>
      <w:r>
        <w:t>проводимой</w:t>
      </w:r>
      <w:proofErr w:type="gramEnd"/>
      <w:r>
        <w:rPr>
          <w:lang w:val="ru-RU"/>
        </w:rPr>
        <w:t xml:space="preserve">. </w:t>
      </w:r>
      <w:r>
        <w:t xml:space="preserve">Аналогичная динамика наблюдалась и на клинически неизмененных участках кожного покрова, где исходная частота обнаружения </w:t>
      </w:r>
      <w:r>
        <w:rPr>
          <w:rStyle w:val="af2"/>
        </w:rPr>
        <w:t>S. aureus</w:t>
      </w:r>
      <w:r>
        <w:t xml:space="preserve"> составляла 44,9%, уменьшаясь после лечения до 20,9%. Полученные результаты дополнительно подтверждают эффективность примененного терапевтического комплекса в отношении </w:t>
      </w:r>
      <w:r>
        <w:rPr>
          <w:lang w:val="ru-RU"/>
        </w:rPr>
        <w:t>микробиома</w:t>
      </w:r>
      <w:r>
        <w:t xml:space="preserve"> кожи</w:t>
      </w:r>
      <w:r>
        <w:rPr>
          <w:lang w:val="ru-RU"/>
        </w:rPr>
        <w:t xml:space="preserve">. </w:t>
      </w:r>
      <w:r w:rsidR="00524FA6">
        <w:t xml:space="preserve">В контрольной группе условно-здоровых добровольцев </w:t>
      </w:r>
      <w:r w:rsidR="00524FA6">
        <w:rPr>
          <w:i/>
          <w:iCs/>
        </w:rPr>
        <w:t xml:space="preserve">S. aureus </w:t>
      </w:r>
      <w:r w:rsidR="00524FA6">
        <w:t xml:space="preserve">не был обнаружен. Данные по распределению </w:t>
      </w:r>
      <w:r w:rsidR="00524FA6">
        <w:rPr>
          <w:i/>
          <w:iCs/>
        </w:rPr>
        <w:t xml:space="preserve">S. aureus </w:t>
      </w:r>
      <w:r w:rsidR="00524FA6">
        <w:t>и других стафилококков на различных участках кожи представлены на рисунке 11.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5F50E024" wp14:editId="3CB39D58">
            <wp:extent cx="5731200" cy="3733800"/>
            <wp:effectExtent l="0" t="0" r="0" b="0"/>
            <wp:docPr id="4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33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>Рисунок №11 – Процентное соотношение стафилококков у контрольной группы и пациентов с АтД до и после лечения</w:t>
      </w:r>
    </w:p>
    <w:p w:rsidR="00F25856" w:rsidRDefault="00524FA6">
      <w:r>
        <w:t xml:space="preserve">В первый день исследования с измененных участков кожи было выделено 6 видов стафилококков: </w:t>
      </w:r>
      <w:r>
        <w:rPr>
          <w:i/>
          <w:iCs/>
        </w:rPr>
        <w:t xml:space="preserve">S. aureus, S. capitis, S. epidermidis, S. haemolyticus, S. hominis </w:t>
      </w:r>
      <w:r>
        <w:t>и</w:t>
      </w:r>
      <w:r>
        <w:rPr>
          <w:i/>
          <w:iCs/>
        </w:rPr>
        <w:t xml:space="preserve"> S. pyogenes. </w:t>
      </w:r>
      <w:r>
        <w:t xml:space="preserve">Частота встречаемости </w:t>
      </w:r>
      <w:r>
        <w:rPr>
          <w:i/>
          <w:iCs/>
        </w:rPr>
        <w:t xml:space="preserve">S. aureus </w:t>
      </w:r>
      <w:r>
        <w:t xml:space="preserve">была равна 57,4%, что говорит о характерном для пациентов с АтД доминировании данного вида микроорганизма над другими. Для остальных видов частота обнаружения составила:  </w:t>
      </w:r>
      <w:r>
        <w:rPr>
          <w:i/>
          <w:iCs/>
        </w:rPr>
        <w:t xml:space="preserve">S. capitis </w:t>
      </w:r>
      <w:r>
        <w:t>– 9,8%,</w:t>
      </w:r>
      <w:r>
        <w:rPr>
          <w:i/>
          <w:iCs/>
        </w:rPr>
        <w:t xml:space="preserve"> S. epidermidis </w:t>
      </w:r>
      <w:r>
        <w:t>– 13,4%,</w:t>
      </w:r>
      <w:r>
        <w:rPr>
          <w:i/>
          <w:iCs/>
        </w:rPr>
        <w:t xml:space="preserve"> S. haemolyticus </w:t>
      </w:r>
      <w:r>
        <w:t>и</w:t>
      </w:r>
      <w:r>
        <w:rPr>
          <w:i/>
          <w:iCs/>
        </w:rPr>
        <w:t xml:space="preserve"> S. hominis </w:t>
      </w:r>
      <w:r>
        <w:t>– по 8,2% каждый,</w:t>
      </w:r>
      <w:r>
        <w:rPr>
          <w:i/>
          <w:iCs/>
        </w:rPr>
        <w:t xml:space="preserve"> S. oralis </w:t>
      </w:r>
      <w:r>
        <w:t xml:space="preserve">и </w:t>
      </w:r>
      <w:r>
        <w:rPr>
          <w:i/>
          <w:iCs/>
        </w:rPr>
        <w:t xml:space="preserve">S. pyogenes </w:t>
      </w:r>
      <w:r>
        <w:t>– по 1,6% каждый</w:t>
      </w:r>
      <w:r>
        <w:rPr>
          <w:i/>
          <w:iCs/>
        </w:rPr>
        <w:t xml:space="preserve"> </w:t>
      </w:r>
      <w:r>
        <w:t>(рисунок 12)</w:t>
      </w:r>
      <w:r>
        <w:rPr>
          <w:i/>
          <w:iCs/>
        </w:rPr>
        <w:t>.</w:t>
      </w:r>
    </w:p>
    <w:p w:rsidR="00F25856" w:rsidRDefault="00F25856"/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51A811C2" wp14:editId="37BE22AF">
            <wp:extent cx="5731200" cy="3149600"/>
            <wp:effectExtent l="0" t="0" r="0" b="0"/>
            <wp:docPr id="23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4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№12 – Видовой состав </w:t>
      </w:r>
      <w:r>
        <w:rPr>
          <w:i/>
          <w:iCs/>
        </w:rPr>
        <w:t xml:space="preserve">Staphylococcus </w:t>
      </w:r>
      <w:r>
        <w:t>на пораженных участках кожи у пациентов с АтД до лечения</w:t>
      </w:r>
    </w:p>
    <w:p w:rsidR="00F25856" w:rsidRDefault="00524FA6">
      <w:pPr>
        <w:rPr>
          <w:i/>
          <w:iCs/>
        </w:rPr>
      </w:pPr>
      <w:r>
        <w:t xml:space="preserve">Отдельно был исследован стафилококковый микробиом кожи у пациентов, прошедших курс фототерапии, для дальнейшего сопоставления полученных данных у больных, не подвергавшихся облучению. До лечения </w:t>
      </w:r>
      <w:proofErr w:type="gramStart"/>
      <w:r>
        <w:t>также, как</w:t>
      </w:r>
      <w:proofErr w:type="gramEnd"/>
      <w:r>
        <w:t xml:space="preserve"> и ранее, наблюдалось преобладание </w:t>
      </w:r>
      <w:r>
        <w:rPr>
          <w:i/>
          <w:iCs/>
        </w:rPr>
        <w:t xml:space="preserve">S. aureus </w:t>
      </w:r>
      <w:r>
        <w:t xml:space="preserve">– 52,5%. Была подсчитана и частота распределения других видов: </w:t>
      </w:r>
      <w:r>
        <w:rPr>
          <w:i/>
          <w:iCs/>
        </w:rPr>
        <w:t xml:space="preserve">S. epidermidis </w:t>
      </w:r>
      <w:r>
        <w:t>– 13,1%,</w:t>
      </w:r>
      <w:r>
        <w:rPr>
          <w:i/>
          <w:iCs/>
        </w:rPr>
        <w:t xml:space="preserve"> S. capitis, S. haemolyticus </w:t>
      </w:r>
      <w:r>
        <w:t>и</w:t>
      </w:r>
      <w:r>
        <w:rPr>
          <w:i/>
          <w:iCs/>
        </w:rPr>
        <w:t xml:space="preserve"> S. hominis </w:t>
      </w:r>
      <w:r>
        <w:t>– по 8,2% каждый,</w:t>
      </w:r>
      <w:r>
        <w:rPr>
          <w:i/>
          <w:iCs/>
        </w:rPr>
        <w:t xml:space="preserve"> S. pyogenes </w:t>
      </w:r>
      <w:r>
        <w:t>– 1,6%. Описанные данные представлены на рисунке 13</w:t>
      </w:r>
      <w:r>
        <w:rPr>
          <w:i/>
          <w:iCs/>
        </w:rPr>
        <w:t>.</w:t>
      </w:r>
    </w:p>
    <w:p w:rsidR="00F25856" w:rsidRDefault="00524FA6">
      <w:pPr>
        <w:ind w:firstLine="0"/>
      </w:pPr>
      <w:r>
        <w:rPr>
          <w:i/>
          <w:iCs/>
        </w:rPr>
        <w:lastRenderedPageBreak/>
        <w:t xml:space="preserve"> </w:t>
      </w:r>
      <w:r>
        <w:rPr>
          <w:noProof/>
          <w:lang w:val="ru-RU"/>
        </w:rPr>
        <w:drawing>
          <wp:inline distT="114300" distB="114300" distL="114300" distR="114300" wp14:anchorId="144559EF" wp14:editId="4397EECE">
            <wp:extent cx="5731200" cy="3149600"/>
            <wp:effectExtent l="0" t="0" r="0" b="0"/>
            <wp:docPr id="14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4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№13 – Видовой состав </w:t>
      </w:r>
      <w:r>
        <w:rPr>
          <w:i/>
          <w:iCs/>
        </w:rPr>
        <w:t xml:space="preserve">Staphylococcus </w:t>
      </w:r>
      <w:r>
        <w:t>на пораженных участках кожи у пациентов с АтД, прошедших курс фототерапии, до лечения</w:t>
      </w:r>
    </w:p>
    <w:p w:rsidR="00F25856" w:rsidRDefault="000C7B8A">
      <w:r>
        <w:t>У пациентов, не получавших фототерапию, на пораженных участках кожи отмечалось менее разнообразное представительство стафилококковой микрофлоры.</w:t>
      </w:r>
      <w:r>
        <w:rPr>
          <w:lang w:val="ru-RU"/>
        </w:rPr>
        <w:t xml:space="preserve"> </w:t>
      </w:r>
      <w:r>
        <w:t xml:space="preserve">При этом доминирующим видом являлся </w:t>
      </w:r>
      <w:r>
        <w:rPr>
          <w:rStyle w:val="af2"/>
        </w:rPr>
        <w:t>S</w:t>
      </w:r>
      <w:r>
        <w:rPr>
          <w:rStyle w:val="af2"/>
          <w:lang w:val="ru-RU"/>
        </w:rPr>
        <w:t>.</w:t>
      </w:r>
      <w:r>
        <w:rPr>
          <w:rStyle w:val="af2"/>
        </w:rPr>
        <w:t xml:space="preserve"> aureus</w:t>
      </w:r>
      <w:r>
        <w:t xml:space="preserve">, выявленный в 60% случаев, тогда как </w:t>
      </w:r>
      <w:r>
        <w:rPr>
          <w:rStyle w:val="af2"/>
        </w:rPr>
        <w:t>S. capitis</w:t>
      </w:r>
      <w:r>
        <w:t xml:space="preserve"> и </w:t>
      </w:r>
      <w:r>
        <w:rPr>
          <w:rStyle w:val="af2"/>
        </w:rPr>
        <w:t>S. oralis</w:t>
      </w:r>
      <w:r>
        <w:t xml:space="preserve"> встречались значительно реже</w:t>
      </w:r>
      <w:r>
        <w:rPr>
          <w:i/>
          <w:iCs/>
        </w:rPr>
        <w:t xml:space="preserve"> </w:t>
      </w:r>
      <w:r>
        <w:t xml:space="preserve">– </w:t>
      </w:r>
      <w:r>
        <w:rPr>
          <w:lang w:val="ru-RU"/>
        </w:rPr>
        <w:t xml:space="preserve"> </w:t>
      </w:r>
      <w:r>
        <w:t xml:space="preserve">по 20% </w:t>
      </w:r>
      <w:r w:rsidR="00524FA6">
        <w:t>(рисунок 14).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36B12B87" wp14:editId="45DFB9F3">
            <wp:extent cx="5581650" cy="2971800"/>
            <wp:effectExtent l="0" t="0" r="0" b="0"/>
            <wp:docPr id="21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81650" cy="2971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№14 – Видовой состав </w:t>
      </w:r>
      <w:r>
        <w:rPr>
          <w:i/>
          <w:iCs/>
        </w:rPr>
        <w:t xml:space="preserve">Staphylococcus </w:t>
      </w:r>
      <w:r>
        <w:t>на пораженных участках кожи у пациентов с АтД, не проходивших курс фототерапии, до лечения</w:t>
      </w:r>
    </w:p>
    <w:p w:rsidR="00F25856" w:rsidRDefault="00524FA6">
      <w:pPr>
        <w:ind w:firstLine="705"/>
      </w:pPr>
      <w:r>
        <w:lastRenderedPageBreak/>
        <w:t xml:space="preserve">Видовой состав на непораженных участках кожи всех пациентов был более разнообразным, удалось идентифицировать 8 видов стафилококков: </w:t>
      </w:r>
      <w:r>
        <w:rPr>
          <w:i/>
          <w:iCs/>
        </w:rPr>
        <w:t xml:space="preserve">S. aureus, S. capitis, S. epidermidis, S. haemolyticus, S. hominis, S. pyogenes, S. saprophyticus </w:t>
      </w:r>
      <w:r>
        <w:t>и</w:t>
      </w:r>
      <w:r>
        <w:rPr>
          <w:i/>
          <w:iCs/>
        </w:rPr>
        <w:t xml:space="preserve"> S. warneri. </w:t>
      </w:r>
      <w:r>
        <w:t xml:space="preserve">Отмечалось преобладание </w:t>
      </w:r>
      <w:r>
        <w:rPr>
          <w:i/>
          <w:iCs/>
        </w:rPr>
        <w:t>S. aureus</w:t>
      </w:r>
      <w:r>
        <w:t xml:space="preserve"> – 44,9%. Частота встречаемости  </w:t>
      </w:r>
      <w:r>
        <w:rPr>
          <w:i/>
          <w:iCs/>
        </w:rPr>
        <w:t xml:space="preserve">S. capitis, S. epidermidis </w:t>
      </w:r>
      <w:r>
        <w:t xml:space="preserve">и </w:t>
      </w:r>
      <w:r>
        <w:rPr>
          <w:i/>
          <w:iCs/>
        </w:rPr>
        <w:t xml:space="preserve">S. haemolyticus </w:t>
      </w:r>
      <w:r>
        <w:t>составила по 14,3% каждый,</w:t>
      </w:r>
      <w:r>
        <w:rPr>
          <w:i/>
          <w:iCs/>
        </w:rPr>
        <w:t xml:space="preserve"> S. hominis </w:t>
      </w:r>
      <w:r>
        <w:t>– 6,1%,</w:t>
      </w:r>
      <w:r>
        <w:rPr>
          <w:i/>
          <w:iCs/>
        </w:rPr>
        <w:t xml:space="preserve"> S. pyogenes, S. saprophyticus </w:t>
      </w:r>
      <w:r>
        <w:t>и</w:t>
      </w:r>
      <w:r>
        <w:rPr>
          <w:i/>
          <w:iCs/>
        </w:rPr>
        <w:t xml:space="preserve"> S. warneri </w:t>
      </w:r>
      <w:r>
        <w:t>– по 2% каждый (рисунок 15)</w:t>
      </w:r>
      <w:r>
        <w:rPr>
          <w:i/>
          <w:iCs/>
        </w:rPr>
        <w:t>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32ED8C4D" wp14:editId="5E2C2476">
            <wp:extent cx="5731200" cy="3149600"/>
            <wp:effectExtent l="0" t="0" r="0" b="0"/>
            <wp:docPr id="18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4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№15 – Видовой состав </w:t>
      </w:r>
      <w:r>
        <w:rPr>
          <w:i/>
          <w:iCs/>
        </w:rPr>
        <w:t xml:space="preserve">Staphylococcus </w:t>
      </w:r>
      <w:r>
        <w:t>на непораженных участках кожи у пациентов с АтД до лечения</w:t>
      </w:r>
    </w:p>
    <w:p w:rsidR="00F25856" w:rsidRDefault="005A67AB">
      <w:pPr>
        <w:rPr>
          <w:i/>
          <w:iCs/>
          <w:lang w:val="ru-RU"/>
        </w:rPr>
      </w:pPr>
      <w:r>
        <w:t>Пр</w:t>
      </w:r>
      <w:r>
        <w:rPr>
          <w:lang w:val="ru-RU"/>
        </w:rPr>
        <w:t>и</w:t>
      </w:r>
      <w:r>
        <w:t xml:space="preserve"> исследовании микробиома клинически неизмененных участков кожи у пациентов, получавших курс УФБ-311 нм, установлено, что до начала лечения видовой состав не демонстрировал существенных различий по сравнению с общими характеристиками микробио</w:t>
      </w:r>
      <w:r>
        <w:rPr>
          <w:lang w:val="ru-RU"/>
        </w:rPr>
        <w:t>ма</w:t>
      </w:r>
      <w:r>
        <w:t xml:space="preserve"> пациентов до проведения терапии</w:t>
      </w:r>
      <w:r w:rsidR="00524FA6">
        <w:t xml:space="preserve">. Было характерно доминирование </w:t>
      </w:r>
      <w:r w:rsidR="00524FA6">
        <w:rPr>
          <w:i/>
          <w:iCs/>
        </w:rPr>
        <w:t>S. aureus</w:t>
      </w:r>
      <w:r w:rsidR="00524FA6">
        <w:t xml:space="preserve"> – 42,9%. Значительно реже встречались </w:t>
      </w:r>
      <w:r w:rsidR="00524FA6">
        <w:rPr>
          <w:i/>
          <w:iCs/>
        </w:rPr>
        <w:t xml:space="preserve">S. epidermidis </w:t>
      </w:r>
      <w:r w:rsidR="00524FA6">
        <w:t xml:space="preserve">– 14,3%, </w:t>
      </w:r>
      <w:r w:rsidR="00524FA6">
        <w:rPr>
          <w:i/>
          <w:iCs/>
        </w:rPr>
        <w:t xml:space="preserve">S. capitis </w:t>
      </w:r>
      <w:r w:rsidR="00524FA6">
        <w:t xml:space="preserve">и </w:t>
      </w:r>
      <w:r w:rsidR="00524FA6">
        <w:rPr>
          <w:i/>
          <w:iCs/>
        </w:rPr>
        <w:t xml:space="preserve">S. haemolyticus </w:t>
      </w:r>
      <w:r w:rsidR="00524FA6">
        <w:t>– по 12,2% каждый. Частота обнаружения</w:t>
      </w:r>
      <w:r w:rsidR="00524FA6">
        <w:rPr>
          <w:i/>
          <w:iCs/>
        </w:rPr>
        <w:t xml:space="preserve"> S. hominis </w:t>
      </w:r>
      <w:r w:rsidR="00524FA6">
        <w:t>составила 6,1%,</w:t>
      </w:r>
      <w:r w:rsidR="00524FA6">
        <w:rPr>
          <w:i/>
          <w:iCs/>
        </w:rPr>
        <w:t xml:space="preserve"> S. pyogenes, S. saprophyticus </w:t>
      </w:r>
      <w:r w:rsidR="00524FA6">
        <w:t>и</w:t>
      </w:r>
      <w:r w:rsidR="00524FA6">
        <w:rPr>
          <w:i/>
          <w:iCs/>
        </w:rPr>
        <w:t xml:space="preserve"> S. warneri </w:t>
      </w:r>
      <w:r w:rsidR="00524FA6">
        <w:t>– по 2% каждый (рисунок 16)</w:t>
      </w:r>
      <w:r w:rsidR="00524FA6">
        <w:rPr>
          <w:i/>
          <w:iCs/>
        </w:rPr>
        <w:t>.</w:t>
      </w:r>
    </w:p>
    <w:p w:rsidR="00524FA6" w:rsidRPr="00524FA6" w:rsidRDefault="00524FA6">
      <w:pPr>
        <w:rPr>
          <w:lang w:val="ru-RU"/>
        </w:rPr>
      </w:pP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5E7FAF70" wp14:editId="637A3D18">
            <wp:extent cx="5731200" cy="3149600"/>
            <wp:effectExtent l="0" t="0" r="0" b="0"/>
            <wp:docPr id="9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4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№16 – Видовой состав </w:t>
      </w:r>
      <w:r>
        <w:rPr>
          <w:i/>
          <w:iCs/>
        </w:rPr>
        <w:t xml:space="preserve">Staphylococcus </w:t>
      </w:r>
      <w:r>
        <w:t>на непораженных участках кожи у пациентов с АтД, прошедших курс фототерапии, до лечения</w:t>
      </w:r>
    </w:p>
    <w:p w:rsidR="00F25856" w:rsidRPr="006B2EA1" w:rsidRDefault="005A67AB">
      <w:pPr>
        <w:rPr>
          <w:lang w:val="ru-RU"/>
        </w:rPr>
      </w:pPr>
      <w:r>
        <w:t xml:space="preserve">У пациентов, не подвергавшихся фототерапии, на клинически интактных участках кожи до начала лечения отмечалось относительно равномерное распределение стафилококковой микрофлоры. При этом </w:t>
      </w:r>
      <w:r>
        <w:rPr>
          <w:rStyle w:val="af2"/>
        </w:rPr>
        <w:t>Staphylococcus aureus</w:t>
      </w:r>
      <w:r>
        <w:t xml:space="preserve">, </w:t>
      </w:r>
      <w:r>
        <w:rPr>
          <w:rStyle w:val="af2"/>
        </w:rPr>
        <w:t>S. capitis</w:t>
      </w:r>
      <w:r>
        <w:t xml:space="preserve"> и </w:t>
      </w:r>
      <w:r>
        <w:rPr>
          <w:rStyle w:val="af2"/>
        </w:rPr>
        <w:t>S. haemolyticus</w:t>
      </w:r>
      <w:r>
        <w:t xml:space="preserve"> выявлялись с одинаковой частотой</w:t>
      </w:r>
      <w:r>
        <w:rPr>
          <w:lang w:val="ru-RU"/>
        </w:rPr>
        <w:t xml:space="preserve"> </w:t>
      </w:r>
      <w:r w:rsidR="00524FA6">
        <w:t>– по 33,3% каждый (рисунок 17)</w:t>
      </w:r>
      <w:r w:rsidR="00524FA6">
        <w:rPr>
          <w:i/>
          <w:iCs/>
        </w:rPr>
        <w:t>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6386A0A7" wp14:editId="3ECE05D4">
            <wp:extent cx="5556250" cy="3022600"/>
            <wp:effectExtent l="0" t="0" r="6350" b="6350"/>
            <wp:docPr id="1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56250" cy="302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№17 – Видовой состав </w:t>
      </w:r>
      <w:r>
        <w:rPr>
          <w:i/>
          <w:iCs/>
        </w:rPr>
        <w:t xml:space="preserve">Staphylococcus </w:t>
      </w:r>
      <w:r>
        <w:t>на непораженных участках кожи у пациентов с АтД, не проходивших курс фототерапии, до лечения</w:t>
      </w:r>
    </w:p>
    <w:p w:rsidR="00F25856" w:rsidRDefault="00524FA6">
      <w:r>
        <w:lastRenderedPageBreak/>
        <w:t xml:space="preserve">После </w:t>
      </w:r>
      <w:r w:rsidR="006B2EA1">
        <w:rPr>
          <w:lang w:val="ru-RU"/>
        </w:rPr>
        <w:t>проведенной терапии</w:t>
      </w:r>
      <w:r>
        <w:t xml:space="preserve"> на пораженных участках кожи частота встречаемости </w:t>
      </w:r>
      <w:r>
        <w:rPr>
          <w:i/>
          <w:iCs/>
        </w:rPr>
        <w:t xml:space="preserve">S. aureus </w:t>
      </w:r>
      <w:r>
        <w:t xml:space="preserve">значительно снизилась до 21,4%, что свидетельствует об эффективности проводимой терапии. Преобладающую долю составил </w:t>
      </w:r>
      <w:r>
        <w:rPr>
          <w:i/>
          <w:iCs/>
        </w:rPr>
        <w:t xml:space="preserve">S. epidermidis </w:t>
      </w:r>
      <w:r>
        <w:t xml:space="preserve">– 35,7%. Были выделены и встречавшиеся ранее </w:t>
      </w:r>
      <w:r>
        <w:rPr>
          <w:i/>
          <w:iCs/>
        </w:rPr>
        <w:t xml:space="preserve">S. capitis, S. haemolyticus </w:t>
      </w:r>
      <w:r>
        <w:t>и</w:t>
      </w:r>
      <w:r>
        <w:rPr>
          <w:i/>
          <w:iCs/>
        </w:rPr>
        <w:t xml:space="preserve"> S. hominis</w:t>
      </w:r>
      <w:r>
        <w:t xml:space="preserve"> – по 14,3% каждый. Полученный видовой состав представлен на рисунке 18.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00C263B8" wp14:editId="3C784B2F">
            <wp:extent cx="5731200" cy="3149600"/>
            <wp:effectExtent l="0" t="0" r="0" b="0"/>
            <wp:docPr id="7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4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№18 – Видовой состав </w:t>
      </w:r>
      <w:r>
        <w:rPr>
          <w:i/>
          <w:iCs/>
        </w:rPr>
        <w:t xml:space="preserve">Staphylococcus </w:t>
      </w:r>
      <w:r>
        <w:t>на пораженных участках кожи у пациентов с АтД после лечения</w:t>
      </w:r>
    </w:p>
    <w:p w:rsidR="00F25856" w:rsidRDefault="006B2EA1">
      <w:r>
        <w:t xml:space="preserve">После завершения курса УФБ-311 нм у пациентов отмечалось снижение доли </w:t>
      </w:r>
      <w:r>
        <w:rPr>
          <w:rStyle w:val="af2"/>
        </w:rPr>
        <w:t>Staphylococcus aureus</w:t>
      </w:r>
      <w:r>
        <w:t xml:space="preserve"> на пораженных участках кожи до 19,6%. Полученные данные свидетельствуют об эффективности проведенной терапии в отношении нормализации микробио</w:t>
      </w:r>
      <w:r>
        <w:rPr>
          <w:lang w:val="ru-RU"/>
        </w:rPr>
        <w:t>ма</w:t>
      </w:r>
      <w:r>
        <w:t xml:space="preserve"> кожи</w:t>
      </w:r>
      <w:r w:rsidR="00524FA6">
        <w:t xml:space="preserve">. Доминирующую долю составил </w:t>
      </w:r>
      <w:r w:rsidR="00524FA6">
        <w:rPr>
          <w:i/>
          <w:iCs/>
        </w:rPr>
        <w:t xml:space="preserve">S. epidermidis </w:t>
      </w:r>
      <w:r w:rsidR="00524FA6">
        <w:t xml:space="preserve">– 35,7%. Частота встречаемости </w:t>
      </w:r>
      <w:r w:rsidR="00524FA6">
        <w:rPr>
          <w:i/>
          <w:iCs/>
        </w:rPr>
        <w:t xml:space="preserve">S. capitis </w:t>
      </w:r>
      <w:r w:rsidR="00524FA6">
        <w:t>и</w:t>
      </w:r>
      <w:r w:rsidR="00524FA6">
        <w:rPr>
          <w:i/>
          <w:iCs/>
        </w:rPr>
        <w:t xml:space="preserve"> S. hominis</w:t>
      </w:r>
      <w:r w:rsidR="00524FA6">
        <w:t xml:space="preserve"> составила по 14,3% каждый, </w:t>
      </w:r>
      <w:r w:rsidR="00524FA6">
        <w:rPr>
          <w:i/>
          <w:iCs/>
        </w:rPr>
        <w:t xml:space="preserve">S. haemolyticus </w:t>
      </w:r>
      <w:r w:rsidR="00524FA6">
        <w:t>– 12,5%. Данные представлены на рисунке 19.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6DE90C89" wp14:editId="2092CD7F">
            <wp:extent cx="5731200" cy="3200400"/>
            <wp:effectExtent l="0" t="0" r="0" b="0"/>
            <wp:docPr id="1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00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№19 – Видовой состав </w:t>
      </w:r>
      <w:r>
        <w:rPr>
          <w:i/>
          <w:iCs/>
        </w:rPr>
        <w:t xml:space="preserve">Staphylococcus </w:t>
      </w:r>
      <w:r>
        <w:t>на пораженных участках кожи у пациентов с АтД, прошедших курс фототерапии, после лечения</w:t>
      </w:r>
    </w:p>
    <w:p w:rsidR="00F25856" w:rsidRDefault="00524FA6">
      <w:r>
        <w:t xml:space="preserve">У пациентов, не получавших облучения, частота обнаружения </w:t>
      </w:r>
      <w:r>
        <w:rPr>
          <w:i/>
          <w:iCs/>
        </w:rPr>
        <w:t xml:space="preserve">S. aureus </w:t>
      </w:r>
      <w:r>
        <w:t xml:space="preserve">уменьшилась до 20%. Такая же частота встречаемости была характерна для </w:t>
      </w:r>
      <w:r>
        <w:rPr>
          <w:i/>
          <w:iCs/>
        </w:rPr>
        <w:t xml:space="preserve">S. capitis </w:t>
      </w:r>
      <w:r>
        <w:t xml:space="preserve">и </w:t>
      </w:r>
      <w:r>
        <w:rPr>
          <w:i/>
          <w:iCs/>
        </w:rPr>
        <w:t xml:space="preserve">S. hominis </w:t>
      </w:r>
      <w:r>
        <w:t>(рисунок 20)</w:t>
      </w:r>
      <w:r>
        <w:rPr>
          <w:i/>
          <w:iCs/>
        </w:rPr>
        <w:t>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3AE24001" wp14:editId="14BE290D">
            <wp:extent cx="5731200" cy="3187700"/>
            <wp:effectExtent l="0" t="0" r="0" b="0"/>
            <wp:docPr id="1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87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  <w:rPr>
          <w:shd w:val="clear" w:color="auto" w:fill="D9D2E9"/>
        </w:rPr>
      </w:pPr>
      <w:r>
        <w:t xml:space="preserve">Рисунок №20 – Видовой состав </w:t>
      </w:r>
      <w:r>
        <w:rPr>
          <w:i/>
          <w:iCs/>
        </w:rPr>
        <w:t xml:space="preserve">Staphylococcus </w:t>
      </w:r>
      <w:r>
        <w:t>на пораженных участках кожи у пациентов с АтД, не проходивших курс фототерапии, после лечения</w:t>
      </w:r>
    </w:p>
    <w:p w:rsidR="00F25856" w:rsidRDefault="006B2EA1">
      <w:r>
        <w:lastRenderedPageBreak/>
        <w:t xml:space="preserve">На клинически неизмененных участках кожного покрова также наблюдалось уменьшение частоты выявления </w:t>
      </w:r>
      <w:r>
        <w:rPr>
          <w:rStyle w:val="af2"/>
        </w:rPr>
        <w:t>S</w:t>
      </w:r>
      <w:r>
        <w:rPr>
          <w:rStyle w:val="af2"/>
          <w:lang w:val="ru-RU"/>
        </w:rPr>
        <w:t>.</w:t>
      </w:r>
      <w:r>
        <w:rPr>
          <w:rStyle w:val="af2"/>
        </w:rPr>
        <w:t xml:space="preserve"> aureus</w:t>
      </w:r>
      <w:r>
        <w:t>, при этом его доля составила 20,9%, что отражает общую тенденцию к снижению колонизации данным микроорганизмом.</w:t>
      </w:r>
      <w:r>
        <w:rPr>
          <w:lang w:val="ru-RU"/>
        </w:rPr>
        <w:t xml:space="preserve"> </w:t>
      </w:r>
      <w:r w:rsidR="00524FA6">
        <w:t xml:space="preserve">Преобладающими видами оказались </w:t>
      </w:r>
      <w:r w:rsidR="00524FA6">
        <w:rPr>
          <w:i/>
          <w:iCs/>
        </w:rPr>
        <w:t xml:space="preserve">S. epidermidis </w:t>
      </w:r>
      <w:r w:rsidR="00524FA6">
        <w:t>и</w:t>
      </w:r>
      <w:r w:rsidR="00524FA6">
        <w:rPr>
          <w:i/>
          <w:iCs/>
        </w:rPr>
        <w:t xml:space="preserve"> S. haemolyticus </w:t>
      </w:r>
      <w:r w:rsidR="00524FA6">
        <w:t xml:space="preserve">с удельным весом по 23,3% каждый. Частота встречаемости </w:t>
      </w:r>
      <w:r w:rsidR="00524FA6">
        <w:rPr>
          <w:i/>
          <w:iCs/>
        </w:rPr>
        <w:t xml:space="preserve">S. capitis </w:t>
      </w:r>
      <w:r w:rsidR="00524FA6">
        <w:t xml:space="preserve">равнялась 18,6%, </w:t>
      </w:r>
      <w:r w:rsidR="00524FA6">
        <w:rPr>
          <w:i/>
          <w:iCs/>
        </w:rPr>
        <w:t xml:space="preserve">S. hominis </w:t>
      </w:r>
      <w:r w:rsidR="00524FA6">
        <w:t xml:space="preserve">– 11,6%, а </w:t>
      </w:r>
      <w:r w:rsidR="00524FA6">
        <w:rPr>
          <w:i/>
          <w:iCs/>
        </w:rPr>
        <w:t xml:space="preserve">S. warneri </w:t>
      </w:r>
      <w:r w:rsidR="00524FA6">
        <w:t>– 2,3% (рисунок 21).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5E39A486" wp14:editId="6469897C">
            <wp:extent cx="5731200" cy="3149600"/>
            <wp:effectExtent l="0" t="0" r="0" b="0"/>
            <wp:docPr id="15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4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№21 – Видовой состав </w:t>
      </w:r>
      <w:r>
        <w:rPr>
          <w:i/>
          <w:iCs/>
        </w:rPr>
        <w:t xml:space="preserve">Staphylococcus </w:t>
      </w:r>
      <w:r>
        <w:t>на непораженных участках кожи у пациентов с АтД после лечения</w:t>
      </w:r>
    </w:p>
    <w:p w:rsidR="00F25856" w:rsidRDefault="006B2EA1">
      <w:pPr>
        <w:ind w:firstLine="705"/>
      </w:pPr>
      <w:r>
        <w:t>После завершения лечения без применения УФБ-311 нм на клинически неизмененных участках кожи стафилококковая микрофлора не выявлялась</w:t>
      </w:r>
      <w:r w:rsidR="00524FA6">
        <w:t>.</w:t>
      </w:r>
    </w:p>
    <w:p w:rsidR="00F25856" w:rsidRDefault="006B2EA1">
      <w:pPr>
        <w:ind w:firstLine="705"/>
      </w:pPr>
      <w:r>
        <w:t>В группе сравнения был обнаружен более широкий спектр</w:t>
      </w:r>
      <w:r>
        <w:rPr>
          <w:lang w:val="ru-RU"/>
        </w:rPr>
        <w:t>:</w:t>
      </w:r>
      <w:r>
        <w:t xml:space="preserve"> стафилококков  всего шесть видов, при этом </w:t>
      </w:r>
      <w:r>
        <w:rPr>
          <w:rStyle w:val="af2"/>
        </w:rPr>
        <w:t>S</w:t>
      </w:r>
      <w:r>
        <w:rPr>
          <w:rStyle w:val="af2"/>
          <w:lang w:val="ru-RU"/>
        </w:rPr>
        <w:t>.</w:t>
      </w:r>
      <w:r>
        <w:rPr>
          <w:rStyle w:val="af2"/>
        </w:rPr>
        <w:t xml:space="preserve"> aureus</w:t>
      </w:r>
      <w:r>
        <w:t xml:space="preserve"> не детектировался. Доминирующее положение занимали </w:t>
      </w:r>
      <w:r>
        <w:rPr>
          <w:rStyle w:val="af2"/>
        </w:rPr>
        <w:t>S. epidermidis</w:t>
      </w:r>
      <w:r>
        <w:t xml:space="preserve"> и </w:t>
      </w:r>
      <w:r>
        <w:rPr>
          <w:rStyle w:val="af2"/>
        </w:rPr>
        <w:t>S. hominis</w:t>
      </w:r>
      <w:r>
        <w:t xml:space="preserve">, доля </w:t>
      </w:r>
      <w:proofErr w:type="gramStart"/>
      <w:r>
        <w:t>которых</w:t>
      </w:r>
      <w:proofErr w:type="gramEnd"/>
      <w:r>
        <w:t xml:space="preserve"> составила 35,9% и 33,3% соответственно</w:t>
      </w:r>
      <w:r>
        <w:rPr>
          <w:lang w:val="ru-RU"/>
        </w:rPr>
        <w:t xml:space="preserve">. </w:t>
      </w:r>
      <w:r>
        <w:t>Остальные представители стафилококково</w:t>
      </w:r>
      <w:r>
        <w:rPr>
          <w:lang w:val="ru-RU"/>
        </w:rPr>
        <w:t>в</w:t>
      </w:r>
      <w:r>
        <w:t xml:space="preserve"> были представлены менее значительно: </w:t>
      </w:r>
      <w:r>
        <w:rPr>
          <w:rStyle w:val="af2"/>
        </w:rPr>
        <w:t>S. capitis</w:t>
      </w:r>
      <w:r>
        <w:t xml:space="preserve"> – 15,4%, </w:t>
      </w:r>
      <w:r>
        <w:rPr>
          <w:rStyle w:val="af2"/>
        </w:rPr>
        <w:t>S. haemolyticus</w:t>
      </w:r>
      <w:r>
        <w:t xml:space="preserve"> – 7,7%, </w:t>
      </w:r>
      <w:r>
        <w:rPr>
          <w:rStyle w:val="af2"/>
        </w:rPr>
        <w:t>S. pseudintermedius</w:t>
      </w:r>
      <w:r>
        <w:t xml:space="preserve"> – 2,6% и </w:t>
      </w:r>
      <w:r>
        <w:rPr>
          <w:rStyle w:val="af2"/>
        </w:rPr>
        <w:t>S. warneri</w:t>
      </w:r>
      <w:r>
        <w:t xml:space="preserve"> – 5,1%.</w:t>
      </w:r>
      <w:r>
        <w:rPr>
          <w:lang w:val="ru-RU"/>
        </w:rPr>
        <w:t xml:space="preserve"> </w:t>
      </w:r>
      <w:r w:rsidR="00524FA6">
        <w:t>Полученный видовой состав представлен на рисунке 22.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3FCC4DF6" wp14:editId="1BD7B022">
            <wp:extent cx="5731200" cy="3149600"/>
            <wp:effectExtent l="0" t="0" r="0" b="0"/>
            <wp:docPr id="20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14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jc w:val="center"/>
      </w:pPr>
      <w:r>
        <w:t xml:space="preserve">Рисунок №22 – Видовой состав </w:t>
      </w:r>
      <w:r>
        <w:rPr>
          <w:i/>
          <w:iCs/>
        </w:rPr>
        <w:t xml:space="preserve">Staphylococcus </w:t>
      </w:r>
      <w:r>
        <w:t>на участках кожи у контрольной группы</w:t>
      </w:r>
    </w:p>
    <w:p w:rsidR="00F25856" w:rsidRDefault="00C56405">
      <w:proofErr w:type="gramStart"/>
      <w:r>
        <w:t xml:space="preserve">Для оценки степени колонизации </w:t>
      </w:r>
      <w:r>
        <w:rPr>
          <w:rStyle w:val="af2"/>
        </w:rPr>
        <w:t>S</w:t>
      </w:r>
      <w:r>
        <w:rPr>
          <w:rStyle w:val="af2"/>
          <w:lang w:val="ru-RU"/>
        </w:rPr>
        <w:t>.</w:t>
      </w:r>
      <w:r>
        <w:rPr>
          <w:rStyle w:val="af2"/>
        </w:rPr>
        <w:t xml:space="preserve"> aureus</w:t>
      </w:r>
      <w:r>
        <w:t xml:space="preserve"> на пораженных и клинически неизмененных участках кожи до и после проведения терапии использовалась градация по уровню бактериальной обсемененности: отсутствие выявления данного микроорганизма, низкая степень колонизации (до 100 КОЕ/дм²), умеренная степень (свыше 100 КОЕ/дм²), а также сплошной рост, соответствующий неконтролируемому количеству колоний, не поддающемуся количественному учету</w:t>
      </w:r>
      <w:r w:rsidR="00524FA6">
        <w:t xml:space="preserve">. </w:t>
      </w:r>
      <w:proofErr w:type="gramEnd"/>
    </w:p>
    <w:p w:rsidR="00F25856" w:rsidRDefault="00C56405">
      <w:r>
        <w:t xml:space="preserve">По завершении лечения отмечена положительная динамика в структуре колонизации. </w:t>
      </w:r>
      <w:proofErr w:type="gramStart"/>
      <w:r>
        <w:t xml:space="preserve">Так, доля участков, на которых </w:t>
      </w:r>
      <w:r>
        <w:rPr>
          <w:rStyle w:val="af2"/>
        </w:rPr>
        <w:t>S. aureus</w:t>
      </w:r>
      <w:r>
        <w:t xml:space="preserve"> не обнаруживался, увеличилась на пораженной коже с 54% до 80%, а на клинически </w:t>
      </w:r>
      <w:r>
        <w:rPr>
          <w:lang w:val="ru-RU"/>
        </w:rPr>
        <w:t>неизмененных</w:t>
      </w:r>
      <w:r>
        <w:t xml:space="preserve"> </w:t>
      </w:r>
      <w:r>
        <w:rPr>
          <w:lang w:val="ru-RU"/>
        </w:rPr>
        <w:t>зонах</w:t>
      </w:r>
      <w:r>
        <w:t xml:space="preserve"> – с 68% до 83%</w:t>
      </w:r>
      <w:r w:rsidR="00524FA6">
        <w:t xml:space="preserve">. </w:t>
      </w:r>
      <w:r>
        <w:t>Одновременно наблюдалось выраженное снижение случаев сплошного бактериального роста: на пораженных участках показатель уменьшился с 22% до 2%, тогда как на неизмененной коже данный тип колонизации практически полностью элиминировался, снизившись с 2% до 0%.</w:t>
      </w:r>
      <w:r>
        <w:rPr>
          <w:lang w:val="ru-RU"/>
        </w:rPr>
        <w:t xml:space="preserve"> </w:t>
      </w:r>
      <w:r w:rsidR="00524FA6">
        <w:t>Описанные</w:t>
      </w:r>
      <w:proofErr w:type="gramEnd"/>
      <w:r w:rsidR="00524FA6">
        <w:t xml:space="preserve"> данные представлены на рисунке 23.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lastRenderedPageBreak/>
        <w:drawing>
          <wp:inline distT="114300" distB="114300" distL="114300" distR="114300" wp14:anchorId="3C8CD30E" wp14:editId="01899D9A">
            <wp:extent cx="5731200" cy="3708400"/>
            <wp:effectExtent l="0" t="0" r="0" b="0"/>
            <wp:docPr id="5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70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Pr="00C56405" w:rsidRDefault="00524FA6">
      <w:pPr>
        <w:ind w:firstLine="0"/>
        <w:jc w:val="center"/>
        <w:rPr>
          <w:lang w:val="ru-RU"/>
        </w:rPr>
      </w:pPr>
      <w:r>
        <w:t xml:space="preserve">Рисунок №23 – </w:t>
      </w:r>
      <w:r w:rsidR="00C56405">
        <w:t xml:space="preserve">Динамика степени колонизации </w:t>
      </w:r>
      <w:r w:rsidR="00C56405">
        <w:rPr>
          <w:rStyle w:val="af2"/>
        </w:rPr>
        <w:t>S. aureus</w:t>
      </w:r>
      <w:r w:rsidR="00C56405">
        <w:t xml:space="preserve"> у больных </w:t>
      </w:r>
      <w:r w:rsidR="00C56405">
        <w:rPr>
          <w:lang w:val="ru-RU"/>
        </w:rPr>
        <w:t>с АтД</w:t>
      </w:r>
      <w:r w:rsidR="00C56405">
        <w:t xml:space="preserve"> </w:t>
      </w:r>
      <w:r w:rsidR="00C56405">
        <w:rPr>
          <w:lang w:val="ru-RU"/>
        </w:rPr>
        <w:br/>
      </w:r>
      <w:r w:rsidR="00C56405">
        <w:t>в процессе лечения</w:t>
      </w:r>
    </w:p>
    <w:p w:rsidR="00F25856" w:rsidRDefault="00524FA6">
      <w:r>
        <w:t xml:space="preserve">Согласно литературным данным частота выявления </w:t>
      </w:r>
      <w:r>
        <w:rPr>
          <w:i/>
          <w:iCs/>
        </w:rPr>
        <w:t>S. aureus</w:t>
      </w:r>
      <w:r>
        <w:t xml:space="preserve"> у больных с АтД может доходить вплоть до 100%, тогда как среди здоровых лиц распространенность данного микроорганизма составляет до 5-20% [</w:t>
      </w:r>
      <w:r w:rsidR="002F388C">
        <w:rPr>
          <w:lang w:val="ru-RU"/>
        </w:rPr>
        <w:t>48-51</w:t>
      </w:r>
      <w:r>
        <w:t xml:space="preserve">]. Полученные в ходе исследования данные, согласуются с </w:t>
      </w:r>
      <w:proofErr w:type="gramStart"/>
      <w:r>
        <w:t>указанными</w:t>
      </w:r>
      <w:proofErr w:type="gramEnd"/>
      <w:r>
        <w:t xml:space="preserve"> в литературных источниках.</w:t>
      </w:r>
    </w:p>
    <w:p w:rsidR="00F25856" w:rsidRDefault="00524FA6" w:rsidP="005B6DA4">
      <w:pPr>
        <w:pStyle w:val="1"/>
        <w:spacing w:before="0" w:after="0"/>
        <w:ind w:firstLine="709"/>
        <w:rPr>
          <w:b/>
          <w:bCs/>
          <w:sz w:val="28"/>
          <w:szCs w:val="28"/>
        </w:rPr>
      </w:pPr>
      <w:bookmarkStart w:id="36" w:name="_yo9mzoa9o7ql" w:colFirst="0" w:colLast="0"/>
      <w:bookmarkEnd w:id="36"/>
      <w:r>
        <w:rPr>
          <w:b/>
          <w:bCs/>
          <w:sz w:val="28"/>
          <w:szCs w:val="28"/>
        </w:rPr>
        <w:t>3.2 Анализ выделенных с поверхности кожного покрова факторов патогенности стафилококков у пациентов с атопическим дерматитом в динамике</w:t>
      </w:r>
    </w:p>
    <w:p w:rsidR="00F25856" w:rsidRDefault="00524FA6">
      <w:pPr>
        <w:ind w:firstLine="705"/>
      </w:pPr>
      <w:r>
        <w:t>Отличительной чертой различных видов стафилококка является способность продуцировать факторы патогенности, которые определяют уровень их патогенности и устойчивость к антибиотикотерапии. К числу таких факторов относятся суперантигены, среди которых выделяют стафилококковые энтеротоксины (SE), SE-подобные вещества, токсин-1 синдрома токсического шока (TSST-1) и гены, кодирующие белки, участвующие в биосинтезе пептидогликана [</w:t>
      </w:r>
      <w:r w:rsidR="002F388C">
        <w:rPr>
          <w:lang w:val="ru-RU"/>
        </w:rPr>
        <w:t>56-58, 74</w:t>
      </w:r>
      <w:r>
        <w:t xml:space="preserve">]. </w:t>
      </w:r>
    </w:p>
    <w:p w:rsidR="00F25856" w:rsidRDefault="00C56405">
      <w:pPr>
        <w:ind w:firstLine="705"/>
      </w:pPr>
      <w:r>
        <w:lastRenderedPageBreak/>
        <w:t xml:space="preserve">В рамках исследования проводился анализ 14 факторов </w:t>
      </w:r>
      <w:r>
        <w:rPr>
          <w:lang w:val="ru-RU"/>
        </w:rPr>
        <w:t>патогенности</w:t>
      </w:r>
      <w:r>
        <w:t xml:space="preserve">, ассоциированных с представителями рода </w:t>
      </w:r>
      <w:r>
        <w:rPr>
          <w:rStyle w:val="af2"/>
        </w:rPr>
        <w:t>Staphylococcus spp.</w:t>
      </w:r>
      <w:r>
        <w:t>, включая стафилококковые энтеротоксины (SEA, SEC, SEE, SEG, SEH, SEI),</w:t>
      </w:r>
      <w:r>
        <w:rPr>
          <w:lang w:val="ru-RU"/>
        </w:rPr>
        <w:t xml:space="preserve"> </w:t>
      </w:r>
      <w:r>
        <w:t>энтеротоксиноподобные белки (SELK, SELL, SELM, SELN, SELO)</w:t>
      </w:r>
      <w:r>
        <w:rPr>
          <w:lang w:val="ru-RU"/>
        </w:rPr>
        <w:t xml:space="preserve">, </w:t>
      </w:r>
      <w:r w:rsidR="00524FA6">
        <w:t>TSST-1 и гены, кодирующие белки (femA, femB).</w:t>
      </w:r>
    </w:p>
    <w:p w:rsidR="00F25856" w:rsidRDefault="00524FA6">
      <w:pPr>
        <w:ind w:firstLine="705"/>
      </w:pPr>
      <w:r>
        <w:t xml:space="preserve">До терапии изоляты стафилококков от пациентов с АтД продуцировали в среднем почти 8 факторов патогенности </w:t>
      </w:r>
      <w:proofErr w:type="gramStart"/>
      <w:r>
        <w:t>из</w:t>
      </w:r>
      <w:proofErr w:type="gramEnd"/>
      <w:r>
        <w:t xml:space="preserve"> исследованных 14. После лечения частота встречаемости островков патогенности снизилась до значения, не превышающего 7. В группе сравнения средняя частота обнаружения достигала значения, близкого к 5 (рисунок 24).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072A2EAD" wp14:editId="784D62D5">
            <wp:extent cx="5731200" cy="2959100"/>
            <wp:effectExtent l="0" t="0" r="0" b="0"/>
            <wp:docPr id="25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2959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№24 – Средние частоты встречаемости островков патогенности </w:t>
      </w:r>
      <w:r>
        <w:br/>
        <w:t>у пациентов с АтД до и после терапии и у контрольной группы</w:t>
      </w:r>
    </w:p>
    <w:p w:rsidR="00F25856" w:rsidRDefault="00524FA6">
      <w:pPr>
        <w:ind w:firstLine="705"/>
      </w:pPr>
      <w:r>
        <w:t xml:space="preserve">До лечения у пациентов с АтД был выявлен 261 островок патогенности, что составило 56,37% среди всех исследуемых образцов. Отмечалось преобладание следующих генов факторов патогенности: SEC – 6,48%, SELN – 5,18%, SELO – 7,78%, femA – 4,75% и femB – 5,62%. В группе сравнения частота встречаемости островков патогенности равнялась 33,89%, что статистически значимо ниже, чем пациентов с атопическим дерматитом до лечения (p &lt; 0,0001). Наиболее часто обнаруживались островки </w:t>
      </w:r>
      <w:r>
        <w:lastRenderedPageBreak/>
        <w:t>патогенности SELO – 3,85%, femA – 6,49% и femB – 5,53%. Частота обнаружения других факторов патогенности представлена в таблице 2.</w:t>
      </w:r>
    </w:p>
    <w:p w:rsidR="00F25856" w:rsidRDefault="00C56405">
      <w:r>
        <w:t xml:space="preserve">По результатам точного критерия Фишера установлено, что при первичном обследовании у пациентов с </w:t>
      </w:r>
      <w:r>
        <w:rPr>
          <w:lang w:val="ru-RU"/>
        </w:rPr>
        <w:t>АтД</w:t>
      </w:r>
      <w:r>
        <w:t xml:space="preserve"> гены </w:t>
      </w:r>
      <w:r w:rsidR="00524FA6">
        <w:t>SEC (p &lt; 0,0001), SEH (p = 0,014), SEI (p = 0,004), SELN (p &lt; 0,0001) и SELO (p = 0,0002)</w:t>
      </w:r>
      <w:r>
        <w:rPr>
          <w:lang w:val="ru-RU"/>
        </w:rPr>
        <w:t xml:space="preserve"> </w:t>
      </w:r>
      <w:r>
        <w:t>выявлялись статистически значимо чаще</w:t>
      </w:r>
      <w:r w:rsidR="00524FA6">
        <w:t>. По остальным генам статистически значимых различий между группами не было выявлено (p &gt; 0,05) (таблица 2).</w:t>
      </w:r>
      <w:r w:rsidR="00524FA6">
        <w:br w:type="page"/>
      </w:r>
    </w:p>
    <w:p w:rsidR="00F25856" w:rsidRPr="00C56405" w:rsidRDefault="00524FA6">
      <w:pPr>
        <w:rPr>
          <w:lang w:val="ru-RU"/>
        </w:rPr>
      </w:pPr>
      <w:r>
        <w:lastRenderedPageBreak/>
        <w:t xml:space="preserve">Таблица 2 – </w:t>
      </w:r>
      <w:r w:rsidR="00C56405">
        <w:t xml:space="preserve">Сопоставление частоты обнаружения факторов патогенности у пациентов с АтД </w:t>
      </w:r>
      <w:r w:rsidR="00C56405">
        <w:rPr>
          <w:lang w:val="ru-RU"/>
        </w:rPr>
        <w:t xml:space="preserve">до начала терапии </w:t>
      </w:r>
      <w:r w:rsidR="00C56405">
        <w:t xml:space="preserve">и здоровых </w:t>
      </w:r>
      <w:r w:rsidR="00C56405">
        <w:rPr>
          <w:lang w:val="ru-RU"/>
        </w:rPr>
        <w:t>добровольцев</w:t>
      </w:r>
    </w:p>
    <w:tbl>
      <w:tblPr>
        <w:tblStyle w:val="a6"/>
        <w:tblW w:w="9354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15"/>
        <w:gridCol w:w="1644"/>
        <w:gridCol w:w="1474"/>
        <w:gridCol w:w="1644"/>
        <w:gridCol w:w="1474"/>
        <w:gridCol w:w="1303"/>
      </w:tblGrid>
      <w:tr w:rsidR="00F25856" w:rsidTr="00400E0D">
        <w:trPr>
          <w:trHeight w:val="785"/>
        </w:trPr>
        <w:tc>
          <w:tcPr>
            <w:tcW w:w="1814" w:type="dxa"/>
            <w:vMerge w:val="restart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Фактор патогенности</w:t>
            </w:r>
          </w:p>
        </w:tc>
        <w:tc>
          <w:tcPr>
            <w:tcW w:w="3118" w:type="dxa"/>
            <w:gridSpan w:val="2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Пациенты АтД до лечения</w:t>
            </w:r>
          </w:p>
        </w:tc>
        <w:tc>
          <w:tcPr>
            <w:tcW w:w="3118" w:type="dxa"/>
            <w:gridSpan w:val="2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Контрольная группа</w:t>
            </w:r>
          </w:p>
        </w:tc>
        <w:tc>
          <w:tcPr>
            <w:tcW w:w="1303" w:type="dxa"/>
            <w:vMerge w:val="restart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p value</w:t>
            </w:r>
          </w:p>
        </w:tc>
      </w:tr>
      <w:tr w:rsidR="00F25856" w:rsidTr="00400E0D">
        <w:trPr>
          <w:trHeight w:val="785"/>
        </w:trPr>
        <w:tc>
          <w:tcPr>
            <w:tcW w:w="1814" w:type="dxa"/>
            <w:vMerge/>
            <w:vAlign w:val="center"/>
          </w:tcPr>
          <w:p w:rsidR="00F25856" w:rsidRDefault="00F25856" w:rsidP="00400E0D">
            <w:pPr>
              <w:ind w:firstLine="0"/>
              <w:jc w:val="center"/>
            </w:pP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Количество островков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Частота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Количество островков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Частота</w:t>
            </w:r>
          </w:p>
        </w:tc>
        <w:tc>
          <w:tcPr>
            <w:tcW w:w="1303" w:type="dxa"/>
            <w:vMerge/>
            <w:vAlign w:val="center"/>
          </w:tcPr>
          <w:p w:rsidR="00F25856" w:rsidRDefault="00F25856" w:rsidP="00400E0D">
            <w:pPr>
              <w:spacing w:line="240" w:lineRule="auto"/>
              <w:ind w:firstLine="0"/>
              <w:jc w:val="center"/>
            </w:pP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SEA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14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38,89%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27,27%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0,5574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SEC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30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88,24%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15,00%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&lt; 0,0001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SEE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18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62,07%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13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46,43%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0,2966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SEG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33,33%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26,32%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0,7502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SEH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15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51,72%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15,00%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0,0140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SEI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61,54%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18,18%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0,0039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SELK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48,48%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35,71%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0,4360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SELL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18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52,94%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13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44,83%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0,6210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SELM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28,13%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10,26%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0,0621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SELN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24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72,73%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13,16%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&lt; 0,0001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SELO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36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81,82%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41,03%</w:t>
            </w:r>
          </w:p>
        </w:tc>
        <w:tc>
          <w:tcPr>
            <w:tcW w:w="1303" w:type="dxa"/>
            <w:vAlign w:val="center"/>
          </w:tcPr>
          <w:p w:rsidR="00F25856" w:rsidRPr="00400E0D" w:rsidRDefault="00524FA6" w:rsidP="00400E0D">
            <w:pPr>
              <w:spacing w:line="240" w:lineRule="auto"/>
              <w:ind w:firstLine="0"/>
              <w:jc w:val="center"/>
              <w:rPr>
                <w:b/>
              </w:rPr>
            </w:pPr>
            <w:r w:rsidRPr="00400E0D">
              <w:rPr>
                <w:b/>
              </w:rPr>
              <w:t>0,0002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TSST-1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8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21,05%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9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23,08%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1,0000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femA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22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75,86%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27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79,41%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0,7699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femB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26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66,67%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23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58,97%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0,6323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всего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261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56,37%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141</w:t>
            </w:r>
          </w:p>
        </w:tc>
        <w:tc>
          <w:tcPr>
            <w:tcW w:w="147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33,89%</w:t>
            </w:r>
          </w:p>
        </w:tc>
        <w:tc>
          <w:tcPr>
            <w:tcW w:w="130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&lt; 0,0001</w:t>
            </w:r>
          </w:p>
        </w:tc>
      </w:tr>
    </w:tbl>
    <w:p w:rsidR="00F25856" w:rsidRDefault="00524FA6" w:rsidP="00524FA6">
      <w:r>
        <w:lastRenderedPageBreak/>
        <w:t>После проведенной терапии число островков патогенности у пациентов с атопическим дерматитом снизилось почти на 10%, что равнялось 46,58% от общего количества исследуемых образцов (p = 0,004). Продолжалось доминирование таких генов факторов патогенности, как SEC и SELO – по 5,62% каждый, femA – 4,54% и femB – 5,18%. Было отмечено статистически значимое снижение частоты после лечения гена SEH с 51,72% до 22,22% (p = 0,037). Полученные данные представлены в таблице 3.</w:t>
      </w:r>
    </w:p>
    <w:p w:rsidR="00524FA6" w:rsidRDefault="00524FA6">
      <w:r>
        <w:br w:type="page"/>
      </w:r>
    </w:p>
    <w:p w:rsidR="00F25856" w:rsidRPr="00C56405" w:rsidRDefault="00524FA6" w:rsidP="00524FA6">
      <w:pPr>
        <w:rPr>
          <w:lang w:val="ru-RU"/>
        </w:rPr>
      </w:pPr>
      <w:r>
        <w:lastRenderedPageBreak/>
        <w:t xml:space="preserve">Таблица 3 – </w:t>
      </w:r>
      <w:r w:rsidR="00C56405">
        <w:t xml:space="preserve">Сопоставление частоты обнаружения факторов патогенности у пациентов с АтД до начала </w:t>
      </w:r>
      <w:r w:rsidR="00C56405">
        <w:rPr>
          <w:lang w:val="ru-RU"/>
        </w:rPr>
        <w:t>терапии и после нее</w:t>
      </w:r>
    </w:p>
    <w:tbl>
      <w:tblPr>
        <w:tblStyle w:val="a7"/>
        <w:tblW w:w="9297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15"/>
        <w:gridCol w:w="1645"/>
        <w:gridCol w:w="1530"/>
        <w:gridCol w:w="1644"/>
        <w:gridCol w:w="1530"/>
        <w:gridCol w:w="1133"/>
      </w:tblGrid>
      <w:tr w:rsidR="00F25856" w:rsidTr="00400E0D">
        <w:trPr>
          <w:trHeight w:val="785"/>
        </w:trPr>
        <w:tc>
          <w:tcPr>
            <w:tcW w:w="1814" w:type="dxa"/>
            <w:vMerge w:val="restart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Фактор патогенности</w:t>
            </w:r>
          </w:p>
        </w:tc>
        <w:tc>
          <w:tcPr>
            <w:tcW w:w="3174" w:type="dxa"/>
            <w:gridSpan w:val="2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 xml:space="preserve">Пациенты с АтД </w:t>
            </w:r>
            <w:r>
              <w:br/>
              <w:t>до лечения</w:t>
            </w:r>
          </w:p>
        </w:tc>
        <w:tc>
          <w:tcPr>
            <w:tcW w:w="3174" w:type="dxa"/>
            <w:gridSpan w:val="2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 xml:space="preserve">Пациенты с АтД </w:t>
            </w:r>
            <w:r>
              <w:br/>
              <w:t>после лечения</w:t>
            </w:r>
          </w:p>
        </w:tc>
        <w:tc>
          <w:tcPr>
            <w:tcW w:w="1133" w:type="dxa"/>
            <w:vMerge w:val="restart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p value</w:t>
            </w:r>
          </w:p>
        </w:tc>
      </w:tr>
      <w:tr w:rsidR="00F25856" w:rsidTr="00400E0D">
        <w:trPr>
          <w:trHeight w:val="785"/>
        </w:trPr>
        <w:tc>
          <w:tcPr>
            <w:tcW w:w="1814" w:type="dxa"/>
            <w:vMerge/>
            <w:vAlign w:val="center"/>
          </w:tcPr>
          <w:p w:rsidR="00F25856" w:rsidRDefault="00F25856" w:rsidP="00400E0D">
            <w:pPr>
              <w:ind w:firstLine="0"/>
              <w:jc w:val="center"/>
            </w:pP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Количество островков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Частота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Количество островков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Частота</w:t>
            </w:r>
          </w:p>
        </w:tc>
        <w:tc>
          <w:tcPr>
            <w:tcW w:w="1133" w:type="dxa"/>
            <w:vMerge/>
            <w:vAlign w:val="center"/>
          </w:tcPr>
          <w:p w:rsidR="00F25856" w:rsidRDefault="00F25856" w:rsidP="00400E0D">
            <w:pPr>
              <w:spacing w:line="240" w:lineRule="auto"/>
              <w:ind w:firstLine="0"/>
              <w:jc w:val="center"/>
            </w:pP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SEA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14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38,89%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12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31,58%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0,811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SEC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30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88,24%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70,27%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0,143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SEE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18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62,07%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42,11%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0,591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SEG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9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33,33%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10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41,67%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0,781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SEH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15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51,72%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22,22%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0,037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SEI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61,54%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12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46,15%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0,442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SELK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48,48%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15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51,72%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0,812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SELL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18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52,94%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19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50,00%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1,000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SELM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9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28,13%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17,24%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0,388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SELN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24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72,73%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13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44,83%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0,067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SELO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36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81,82%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72,22%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0,340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TSST-1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8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21,05%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15,79%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0,777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femA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22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75,86%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21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80,77%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1,000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femB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26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66,67%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24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63,16%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1,000</w:t>
            </w:r>
          </w:p>
        </w:tc>
      </w:tr>
      <w:tr w:rsidR="00F25856" w:rsidTr="00400E0D">
        <w:trPr>
          <w:trHeight w:val="500"/>
        </w:trPr>
        <w:tc>
          <w:tcPr>
            <w:tcW w:w="181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всего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261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56,37%</w:t>
            </w:r>
          </w:p>
        </w:tc>
        <w:tc>
          <w:tcPr>
            <w:tcW w:w="1644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211</w:t>
            </w:r>
          </w:p>
        </w:tc>
        <w:tc>
          <w:tcPr>
            <w:tcW w:w="1530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</w:pPr>
            <w:r>
              <w:t>46,58%</w:t>
            </w:r>
          </w:p>
        </w:tc>
        <w:tc>
          <w:tcPr>
            <w:tcW w:w="1133" w:type="dxa"/>
            <w:vAlign w:val="center"/>
          </w:tcPr>
          <w:p w:rsidR="00F25856" w:rsidRDefault="00524FA6" w:rsidP="00400E0D">
            <w:pPr>
              <w:spacing w:line="240" w:lineRule="auto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0,004</w:t>
            </w:r>
          </w:p>
        </w:tc>
      </w:tr>
    </w:tbl>
    <w:p w:rsidR="00F25856" w:rsidRDefault="00524FA6">
      <w:pPr>
        <w:spacing w:before="200"/>
      </w:pPr>
      <w:r>
        <w:lastRenderedPageBreak/>
        <w:t xml:space="preserve">Диаграмма сравнения числа островков патогенности </w:t>
      </w:r>
      <w:r>
        <w:rPr>
          <w:i/>
          <w:iCs/>
        </w:rPr>
        <w:t>Staphylococcus spp.</w:t>
      </w:r>
      <w:r>
        <w:t xml:space="preserve">, обнаруженных на кожном покрове у пациентов с АтД и группы контроля, отображена на рисунке 25. </w:t>
      </w:r>
    </w:p>
    <w:p w:rsidR="00F25856" w:rsidRDefault="00524FA6">
      <w:pPr>
        <w:ind w:firstLine="0"/>
        <w:jc w:val="center"/>
      </w:pPr>
      <w:r>
        <w:rPr>
          <w:noProof/>
          <w:lang w:val="ru-RU"/>
        </w:rPr>
        <w:drawing>
          <wp:inline distT="114300" distB="114300" distL="114300" distR="114300" wp14:anchorId="4BD58A3A" wp14:editId="5A24AEDB">
            <wp:extent cx="5940000" cy="2590800"/>
            <wp:effectExtent l="0" t="0" r="0" b="0"/>
            <wp:docPr id="16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90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25856" w:rsidRDefault="00524FA6">
      <w:pPr>
        <w:ind w:firstLine="0"/>
        <w:jc w:val="center"/>
      </w:pPr>
      <w:r>
        <w:t xml:space="preserve">Рисунок №25 – </w:t>
      </w:r>
      <w:r w:rsidR="00C56405">
        <w:t xml:space="preserve">Сопоставление количества островков патогенности </w:t>
      </w:r>
      <w:r w:rsidR="00C56405">
        <w:rPr>
          <w:rStyle w:val="af2"/>
        </w:rPr>
        <w:t>Staphylococcus spp.</w:t>
      </w:r>
      <w:r w:rsidR="00C56405">
        <w:t>, выявленных на коже пациентов с АтД и в контрольной группе</w:t>
      </w:r>
      <w:r w:rsidR="00C56405">
        <w:rPr>
          <w:lang w:val="ru-RU"/>
        </w:rPr>
        <w:t xml:space="preserve"> </w:t>
      </w:r>
      <w:r>
        <w:t>(* – p &lt; 0,05, ** – p &lt; 0,0001)</w:t>
      </w:r>
    </w:p>
    <w:p w:rsidR="00F25856" w:rsidRDefault="00C56405">
      <w:r>
        <w:t xml:space="preserve">Продуцируемые стафилококками токсины способствуют активации Th2-опосредованного иммунного ответа, усиливая синтез </w:t>
      </w:r>
      <w:proofErr w:type="gramStart"/>
      <w:r>
        <w:t>соответствующих</w:t>
      </w:r>
      <w:proofErr w:type="gramEnd"/>
      <w:r>
        <w:t xml:space="preserve"> цитокинов и формируя условия, благоприятные для персистенции </w:t>
      </w:r>
      <w:r>
        <w:rPr>
          <w:rStyle w:val="af2"/>
        </w:rPr>
        <w:t>S. aureus</w:t>
      </w:r>
      <w:r>
        <w:t xml:space="preserve"> на коже [77]. В связи с этим снижение суммарной представленности факторов патогенности стафилококков на фоне проводимой терапии можно рассматривать как отражение уменьшения выраженности воспалительного процесса</w:t>
      </w:r>
      <w:r w:rsidR="00524FA6">
        <w:t xml:space="preserve">. </w:t>
      </w:r>
    </w:p>
    <w:p w:rsidR="00F25856" w:rsidRDefault="00524FA6">
      <w:r>
        <w:t xml:space="preserve">Таким образом, в ходе проделанной работы были изучены особенности </w:t>
      </w:r>
      <w:proofErr w:type="gramStart"/>
      <w:r>
        <w:t>стафилококкового</w:t>
      </w:r>
      <w:proofErr w:type="gramEnd"/>
      <w:r>
        <w:t xml:space="preserve"> микробиома кожи у пациентов с атопическим дерматитом. Подробно были исследованы видовой состав кожного микробиома до лечения и его модификация на фоне фототерапии, в том числе количественные изменения островков патогенности </w:t>
      </w:r>
      <w:r>
        <w:rPr>
          <w:i/>
          <w:iCs/>
        </w:rPr>
        <w:t>S. aureus</w:t>
      </w:r>
      <w:r>
        <w:t xml:space="preserve">. Полученные результаты подтверждают </w:t>
      </w:r>
      <w:proofErr w:type="gramStart"/>
      <w:r>
        <w:t>характерный</w:t>
      </w:r>
      <w:proofErr w:type="gramEnd"/>
      <w:r>
        <w:t xml:space="preserve"> при АтД дисбиоз микробиома кожи с доминированием </w:t>
      </w:r>
      <w:r>
        <w:rPr>
          <w:i/>
          <w:iCs/>
        </w:rPr>
        <w:t xml:space="preserve">S. aureus </w:t>
      </w:r>
      <w:r>
        <w:t xml:space="preserve">и повышенной экспрессией генов факторов патогенности. </w:t>
      </w:r>
      <w:r w:rsidR="00C56405">
        <w:t xml:space="preserve">По завершении курса терапии отмечено снижение частоты </w:t>
      </w:r>
      <w:r w:rsidR="00C56405">
        <w:lastRenderedPageBreak/>
        <w:t xml:space="preserve">выявления </w:t>
      </w:r>
      <w:r w:rsidR="00C56405">
        <w:rPr>
          <w:rStyle w:val="af2"/>
        </w:rPr>
        <w:t>S</w:t>
      </w:r>
      <w:r w:rsidR="00C56405">
        <w:rPr>
          <w:rStyle w:val="af2"/>
          <w:lang w:val="ru-RU"/>
        </w:rPr>
        <w:t>.</w:t>
      </w:r>
      <w:r w:rsidR="00C56405">
        <w:rPr>
          <w:rStyle w:val="af2"/>
        </w:rPr>
        <w:t xml:space="preserve"> aureus</w:t>
      </w:r>
      <w:r w:rsidR="00C56405">
        <w:t xml:space="preserve"> как на пораженных, так и на клинически неизмененных участках кожи – на 36% и 24% соответственно. Полученные результаты свидетельствуют об эффективности проводимого лечения, назначенного в соответствии с действующими клиническими рекомендациями [5].</w:t>
      </w:r>
      <w:r w:rsidR="00C56405">
        <w:rPr>
          <w:lang w:val="ru-RU"/>
        </w:rPr>
        <w:t xml:space="preserve"> </w:t>
      </w:r>
      <w:r>
        <w:t xml:space="preserve">Кроме того, уменьшение степени колонизации данного вида стафилококка и ослабление синтеза факторов патогенности сопутствовало ослаблению выраженности клинических проявлений атопического дерматита, а именно устранению зуда и купированию кожных высыпаний.  </w:t>
      </w:r>
      <w:proofErr w:type="gramStart"/>
      <w:r>
        <w:t>Следовательно</w:t>
      </w:r>
      <w:proofErr w:type="gramEnd"/>
      <w:r>
        <w:t xml:space="preserve"> эффективная терапия приводит не только к улучшению состояния пациентов с АтД, но и к значимому снижению пула патогенных стафилококков и их факторов патогенности, что обосновывает возможность использования микробиологических маркеров для оценки ответа на лечения и персонализации терапевтических подходов.</w:t>
      </w:r>
    </w:p>
    <w:p w:rsidR="00F25856" w:rsidRDefault="00F25856">
      <w:pPr>
        <w:ind w:firstLine="0"/>
        <w:jc w:val="center"/>
        <w:sectPr w:rsidR="00F25856" w:rsidSect="0053744A">
          <w:pgSz w:w="11909" w:h="16834"/>
          <w:pgMar w:top="1134" w:right="850" w:bottom="1134" w:left="1701" w:header="720" w:footer="720" w:gutter="0"/>
          <w:pgNumType w:start="42"/>
          <w:cols w:space="720"/>
        </w:sectPr>
      </w:pP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bookmarkStart w:id="37" w:name="_1v3fawb5ppvc" w:colFirst="0" w:colLast="0"/>
      <w:bookmarkStart w:id="38" w:name="_jbk6vxqy2c7" w:colFirst="0" w:colLast="0"/>
      <w:bookmarkEnd w:id="37"/>
      <w:bookmarkEnd w:id="38"/>
      <w:r>
        <w:rPr>
          <w:b/>
          <w:bCs/>
          <w:sz w:val="28"/>
          <w:szCs w:val="28"/>
        </w:rPr>
        <w:lastRenderedPageBreak/>
        <w:t>ЗАКЛЮЧЕНИЕ</w:t>
      </w:r>
    </w:p>
    <w:p w:rsidR="00F25856" w:rsidRDefault="00F25856">
      <w:pPr>
        <w:ind w:firstLine="420"/>
      </w:pPr>
    </w:p>
    <w:p w:rsidR="00F25856" w:rsidRDefault="00524FA6">
      <w:pPr>
        <w:ind w:firstLine="705"/>
      </w:pPr>
      <w:r>
        <w:t>Интерес к атопическому дерматиту со стороны фундаментальной и клинической медицины не только не ослабевает в течение последних лет, но и устойчиво растет, о чем свидетельствует неуклонное увеличение количества публикаций в ведущих научных базах данных. Столь пристальное внимание к данному заболеванию объясняется комплексом взаимосвязанных причин.</w:t>
      </w:r>
    </w:p>
    <w:p w:rsidR="00F25856" w:rsidRDefault="00524FA6">
      <w:r>
        <w:t>Прежде всего, для АтД характерна высокая и прогрессирующая распространенность. Согласно данным эпидемиологических исследований в разных странах, в настоящее время данное заболевание затрагивает до 15-20% детей, 5-20% подростков и 2-8% взрослых, причем наиболее тревожной особенностью является увеличение частоты</w:t>
      </w:r>
      <w:r w:rsidR="00854587">
        <w:t xml:space="preserve"> в детской возрастной группе [</w:t>
      </w:r>
      <w:r w:rsidR="00854587">
        <w:rPr>
          <w:lang w:val="ru-RU"/>
        </w:rPr>
        <w:t>5</w:t>
      </w:r>
      <w:r w:rsidR="00854587">
        <w:t>, 1</w:t>
      </w:r>
      <w:r w:rsidR="00854587">
        <w:rPr>
          <w:lang w:val="ru-RU"/>
        </w:rPr>
        <w:t>7</w:t>
      </w:r>
      <w:r w:rsidR="00854587">
        <w:t xml:space="preserve">, </w:t>
      </w:r>
      <w:r w:rsidR="00854587">
        <w:rPr>
          <w:lang w:val="ru-RU"/>
        </w:rPr>
        <w:t>18</w:t>
      </w:r>
      <w:r>
        <w:t xml:space="preserve">]. Кроме того, </w:t>
      </w:r>
      <w:proofErr w:type="gramStart"/>
      <w:r>
        <w:t>дебютирующий</w:t>
      </w:r>
      <w:proofErr w:type="gramEnd"/>
      <w:r>
        <w:t xml:space="preserve"> преимущественно в раннем возрасте АтД выступает не только частым хроническим заболеванием кожи у детей, но и нередко служит первой ступенью в </w:t>
      </w:r>
      <w:r w:rsidR="00854587">
        <w:t>развитии «атопического марша» [</w:t>
      </w:r>
      <w:r w:rsidR="00854587">
        <w:rPr>
          <w:lang w:val="ru-RU"/>
        </w:rPr>
        <w:t>7</w:t>
      </w:r>
      <w:r>
        <w:t xml:space="preserve">]. </w:t>
      </w:r>
    </w:p>
    <w:p w:rsidR="00F25856" w:rsidRDefault="00524FA6">
      <w:pPr>
        <w:ind w:firstLine="705"/>
        <w:rPr>
          <w:rFonts w:ascii="Roboto" w:eastAsia="Roboto" w:hAnsi="Roboto" w:cs="Roboto"/>
          <w:color w:val="0F1115"/>
          <w:sz w:val="24"/>
          <w:szCs w:val="24"/>
          <w:highlight w:val="white"/>
        </w:rPr>
      </w:pPr>
      <w:r>
        <w:t xml:space="preserve">Другим важнейшим фактором является хроническое рецидивирующее течение атопического дерматита с нередко тяжелой клинической симптоматикой, что создает серьезные трудности для современной диагностики, подбора эффективной терапии и достижения длительного контроля над заболеванием. Доказано, что АтД значительно </w:t>
      </w:r>
      <w:proofErr w:type="gramStart"/>
      <w:r>
        <w:t>значительно</w:t>
      </w:r>
      <w:proofErr w:type="gramEnd"/>
      <w:r>
        <w:t xml:space="preserve"> ухудшает качество жизни пациентов и создает ощутимую экономическую проблему как на уровне семьи больного, </w:t>
      </w:r>
      <w:r w:rsidR="00854587">
        <w:t>так и на международном уровне [</w:t>
      </w:r>
      <w:r w:rsidR="00854587">
        <w:rPr>
          <w:lang w:val="ru-RU"/>
        </w:rPr>
        <w:t>8</w:t>
      </w:r>
      <w:r w:rsidR="00854587">
        <w:t xml:space="preserve">, </w:t>
      </w:r>
      <w:r w:rsidR="00B25C8F">
        <w:rPr>
          <w:lang w:val="ru-RU"/>
        </w:rPr>
        <w:t>7</w:t>
      </w:r>
      <w:r w:rsidR="00B25C8F" w:rsidRPr="00B25C8F">
        <w:rPr>
          <w:lang w:val="ru-RU"/>
        </w:rPr>
        <w:t>7</w:t>
      </w:r>
      <w:r>
        <w:t xml:space="preserve">]. </w:t>
      </w:r>
      <w:r w:rsidR="00E73ABA">
        <w:t xml:space="preserve">В настоящее время накопленные данные свидетельствуют о росте </w:t>
      </w:r>
      <w:proofErr w:type="gramStart"/>
      <w:r w:rsidR="00E73ABA">
        <w:t>медико-социальной</w:t>
      </w:r>
      <w:proofErr w:type="gramEnd"/>
      <w:r w:rsidR="00E73ABA">
        <w:t xml:space="preserve"> значимости атопического дерматита, а также увеличении экономического бремени, связанного с данным заболеванием </w:t>
      </w:r>
      <w:r w:rsidR="00854587">
        <w:t>[</w:t>
      </w:r>
      <w:r w:rsidR="00B25C8F">
        <w:rPr>
          <w:lang w:val="ru-RU"/>
        </w:rPr>
        <w:t>7</w:t>
      </w:r>
      <w:r w:rsidR="00B25C8F" w:rsidRPr="00B25C8F">
        <w:rPr>
          <w:lang w:val="ru-RU"/>
        </w:rPr>
        <w:t>8</w:t>
      </w:r>
      <w:r>
        <w:t xml:space="preserve">], что </w:t>
      </w:r>
      <w:r w:rsidR="00E73ABA">
        <w:t>обуславливает необходимость дальнейшего уточнения ключевых патофизиологических механизмов его развития</w:t>
      </w:r>
      <w:r>
        <w:t>.</w:t>
      </w:r>
    </w:p>
    <w:p w:rsidR="00F25856" w:rsidRDefault="00524FA6">
      <w:r>
        <w:t xml:space="preserve">Патогенез атопического дерматита </w:t>
      </w:r>
      <w:r w:rsidR="00E73ABA">
        <w:t xml:space="preserve">представляет собой многофакторный процесс, в котором участвуют генетическая </w:t>
      </w:r>
      <w:r w:rsidR="00E73ABA">
        <w:lastRenderedPageBreak/>
        <w:t>предрасположенность, воздействие факторов окружающей среды и нарушения иммунной регуляции</w:t>
      </w:r>
      <w:r w:rsidR="00E73ABA">
        <w:rPr>
          <w:lang w:val="ru-RU"/>
        </w:rPr>
        <w:t>, с</w:t>
      </w:r>
      <w:r w:rsidR="00E73ABA">
        <w:t xml:space="preserve">овокупность </w:t>
      </w:r>
      <w:r w:rsidR="00E73ABA">
        <w:rPr>
          <w:lang w:val="ru-RU"/>
        </w:rPr>
        <w:t>которых</w:t>
      </w:r>
      <w:r w:rsidR="00E73ABA">
        <w:t xml:space="preserve"> определяет характер клинических проявлений заболевания </w:t>
      </w:r>
      <w:r w:rsidR="00854587">
        <w:t>[</w:t>
      </w:r>
      <w:r w:rsidR="00854587">
        <w:rPr>
          <w:lang w:val="ru-RU"/>
        </w:rPr>
        <w:t>6</w:t>
      </w:r>
      <w:r>
        <w:t xml:space="preserve">, </w:t>
      </w:r>
      <w:r w:rsidR="00854587">
        <w:rPr>
          <w:lang w:val="ru-RU"/>
        </w:rPr>
        <w:t>26, 27</w:t>
      </w:r>
      <w:r>
        <w:t xml:space="preserve">]. </w:t>
      </w:r>
      <w:r w:rsidR="00E73ABA">
        <w:t>Одним из ранних звеньев патогенеза является дефект эпидермального барьера, нередко связанный с недостаточностью филаггрина, что приводит к активации воспалительных реакций и последующей инфильтрации кожи Т-лимфоцитами</w:t>
      </w:r>
      <w:r w:rsidR="00E73ABA">
        <w:rPr>
          <w:lang w:val="ru-RU"/>
        </w:rPr>
        <w:t>, а д</w:t>
      </w:r>
      <w:r w:rsidR="00E73ABA">
        <w:t xml:space="preserve">альнейшее развитие иммунного ответа по Th2-типу сопровождается усиленной продукцией провоспалительных медиаторов, включая ряд цитокинов. </w:t>
      </w:r>
      <w:r>
        <w:t xml:space="preserve">[7]. Дальнейшее развитие Th2-опосредованного иммунного ответа сопровождается повышением медиаторов воспаления, в том числе цитокинов. Избыточная продукция медиаторов провоцирует зуд, а механическое расчесывание кожного покрова дополнительно усугубляет барьерную дисфункцию кожи, создавая тем самым благоприятные условия для колонизации патогенными стафилококками, в особенности </w:t>
      </w:r>
      <w:r>
        <w:rPr>
          <w:i/>
          <w:iCs/>
        </w:rPr>
        <w:t>S. aureus</w:t>
      </w:r>
      <w:r w:rsidR="00854587">
        <w:t xml:space="preserve"> [3</w:t>
      </w:r>
      <w:r w:rsidR="00854587">
        <w:rPr>
          <w:lang w:val="ru-RU"/>
        </w:rPr>
        <w:t>8</w:t>
      </w:r>
      <w:r>
        <w:t>].</w:t>
      </w:r>
    </w:p>
    <w:p w:rsidR="00F25856" w:rsidRDefault="00524FA6">
      <w:r>
        <w:t xml:space="preserve">Микробиом кожи здорового человека представляет собой сложную экосистему с преобладанием бактерий родов </w:t>
      </w:r>
      <w:r>
        <w:rPr>
          <w:i/>
          <w:iCs/>
        </w:rPr>
        <w:t>Actinobacteria, Firmicutes, Bacteroidetes</w:t>
      </w:r>
      <w:r>
        <w:t xml:space="preserve"> и </w:t>
      </w:r>
      <w:r>
        <w:rPr>
          <w:i/>
          <w:iCs/>
        </w:rPr>
        <w:t>Proteobacteria</w:t>
      </w:r>
      <w:r>
        <w:t xml:space="preserve">. Однако при АтД совокупность микроорганизмов претерпевает значительные изменения: характерно более скудное разнообразие микробиома и доминирование среди стафилококков </w:t>
      </w:r>
      <w:r>
        <w:rPr>
          <w:i/>
          <w:iCs/>
        </w:rPr>
        <w:t>S. aureus</w:t>
      </w:r>
      <w:r>
        <w:t xml:space="preserve">, который вытесняет комменсальные виды, такие как </w:t>
      </w:r>
      <w:r>
        <w:rPr>
          <w:i/>
          <w:iCs/>
        </w:rPr>
        <w:t>S. epidermidis, S. capitis, S. haemolyticus, S. hominis</w:t>
      </w:r>
      <w:r w:rsidR="00854587">
        <w:t xml:space="preserve"> [</w:t>
      </w:r>
      <w:r w:rsidR="00854587">
        <w:rPr>
          <w:lang w:val="ru-RU"/>
        </w:rPr>
        <w:t>4</w:t>
      </w:r>
      <w:r w:rsidR="00854587">
        <w:t xml:space="preserve">6, </w:t>
      </w:r>
      <w:r w:rsidR="00854587">
        <w:rPr>
          <w:lang w:val="ru-RU"/>
        </w:rPr>
        <w:t>4</w:t>
      </w:r>
      <w:r>
        <w:t xml:space="preserve">7]. </w:t>
      </w:r>
    </w:p>
    <w:p w:rsidR="00F25856" w:rsidRDefault="00524FA6">
      <w:pPr>
        <w:ind w:firstLine="705"/>
      </w:pPr>
      <w:r>
        <w:t xml:space="preserve">В ходе работы был исследован стафилококковый микробиом кожи у больных со средней и тяжелой степенью тяжести атопического дерматита до и после проведенной терапии. </w:t>
      </w:r>
      <w:r w:rsidR="00E73ABA">
        <w:t xml:space="preserve">В ходе исследования установлено преобладание </w:t>
      </w:r>
      <w:r w:rsidR="00E73ABA">
        <w:rPr>
          <w:rStyle w:val="af2"/>
        </w:rPr>
        <w:t>S</w:t>
      </w:r>
      <w:r w:rsidR="00E73ABA">
        <w:rPr>
          <w:rStyle w:val="af2"/>
          <w:lang w:val="ru-RU"/>
        </w:rPr>
        <w:t>.</w:t>
      </w:r>
      <w:r w:rsidR="00E73ABA">
        <w:rPr>
          <w:rStyle w:val="af2"/>
        </w:rPr>
        <w:t xml:space="preserve"> aureus</w:t>
      </w:r>
      <w:r w:rsidR="00E73ABA">
        <w:t xml:space="preserve">, частота выявления которого составила 57,4% на пораженных участках кожи и 44,9% на клинически неизмененных зонах. Полученные данные соответствуют ранее опубликованным результатам, согласно которым распространенность </w:t>
      </w:r>
      <w:r w:rsidR="00E73ABA">
        <w:rPr>
          <w:rStyle w:val="af2"/>
        </w:rPr>
        <w:t>S. aureus</w:t>
      </w:r>
      <w:r w:rsidR="00E73ABA">
        <w:t xml:space="preserve"> у пациентов с </w:t>
      </w:r>
      <w:r w:rsidR="00E73ABA">
        <w:rPr>
          <w:lang w:val="ru-RU"/>
        </w:rPr>
        <w:t>АтД</w:t>
      </w:r>
      <w:r w:rsidR="00E73ABA">
        <w:t xml:space="preserve"> варьирует в пределах 30</w:t>
      </w:r>
      <w:r w:rsidR="00E73ABA">
        <w:rPr>
          <w:lang w:val="ru-RU"/>
        </w:rPr>
        <w:t>-</w:t>
      </w:r>
      <w:r w:rsidR="00E73ABA">
        <w:t>100% на очагах поражения и 40</w:t>
      </w:r>
      <w:r w:rsidR="00E73ABA">
        <w:rPr>
          <w:lang w:val="ru-RU"/>
        </w:rPr>
        <w:t>-</w:t>
      </w:r>
      <w:r w:rsidR="00E73ABA">
        <w:t xml:space="preserve">50% на внешне </w:t>
      </w:r>
      <w:r w:rsidR="00E73ABA">
        <w:rPr>
          <w:lang w:val="ru-RU"/>
        </w:rPr>
        <w:t>непораженной</w:t>
      </w:r>
      <w:r w:rsidR="00E73ABA">
        <w:t xml:space="preserve"> коже</w:t>
      </w:r>
      <w:r w:rsidR="00E73ABA">
        <w:rPr>
          <w:lang w:val="ru-RU"/>
        </w:rPr>
        <w:t xml:space="preserve"> </w:t>
      </w:r>
      <w:r w:rsidR="00854587">
        <w:t>[</w:t>
      </w:r>
      <w:r w:rsidR="00854587">
        <w:rPr>
          <w:lang w:val="ru-RU"/>
        </w:rPr>
        <w:t>9</w:t>
      </w:r>
      <w:r w:rsidR="00854587">
        <w:t xml:space="preserve">, </w:t>
      </w:r>
      <w:r w:rsidR="00854587">
        <w:rPr>
          <w:lang w:val="ru-RU"/>
        </w:rPr>
        <w:t>46-51</w:t>
      </w:r>
      <w:r>
        <w:t xml:space="preserve">]. Скудность микробиома у больных характеризуется крайне </w:t>
      </w:r>
      <w:r>
        <w:lastRenderedPageBreak/>
        <w:t xml:space="preserve">низкой частотой обнаружения вплоть до отсутствия выявления многих комменсальных видов стафилококков, таких как </w:t>
      </w:r>
      <w:r>
        <w:rPr>
          <w:i/>
          <w:iCs/>
        </w:rPr>
        <w:t>S. hominis, S. oralis, S. pyogenes, S. saprophyticus и S. warneri</w:t>
      </w:r>
      <w:r>
        <w:t>, что также коррелирует с дан</w:t>
      </w:r>
      <w:r w:rsidR="00854587">
        <w:t>ными отечественных источников [</w:t>
      </w:r>
      <w:r w:rsidR="00854587">
        <w:rPr>
          <w:lang w:val="ru-RU"/>
        </w:rPr>
        <w:t>4</w:t>
      </w:r>
      <w:r>
        <w:t>6].</w:t>
      </w:r>
    </w:p>
    <w:p w:rsidR="00F25856" w:rsidRDefault="00E73ABA">
      <w:r>
        <w:t xml:space="preserve">После проведения терапевтического курса наблюдалось выраженное снижение частоты обнаружения </w:t>
      </w:r>
      <w:r>
        <w:rPr>
          <w:rStyle w:val="af2"/>
        </w:rPr>
        <w:t>S. aureus</w:t>
      </w:r>
      <w:r>
        <w:t xml:space="preserve">: на пораженных участках – в 2,7 раза, на непораженной коже – в 2,1 раза. </w:t>
      </w:r>
      <w:proofErr w:type="gramStart"/>
      <w:r>
        <w:t>Дополнительно отмечено уменьшение случаев сплошного бактериального роста на 20% в зонах поражения, тогда как на визуально здоровой коже данный показатель снизился до нулевых значений.</w:t>
      </w:r>
      <w:r w:rsidR="00524FA6">
        <w:t xml:space="preserve">. У пациентов, получавших узкополосную ультрафиолетовая терапия, снижение частоты </w:t>
      </w:r>
      <w:r w:rsidR="00524FA6">
        <w:rPr>
          <w:i/>
          <w:iCs/>
        </w:rPr>
        <w:t>S. aureus</w:t>
      </w:r>
      <w:r w:rsidR="00524FA6">
        <w:t xml:space="preserve"> было более выраженным: частота обнаружения данного вида снизилась почти на 33%, в то время как в группе пациентов, не проходивших УФБ-311 нм, частота снизилась на 30</w:t>
      </w:r>
      <w:proofErr w:type="gramEnd"/>
      <w:r w:rsidR="00524FA6">
        <w:t xml:space="preserve">%. Полученные результаты подтверждают эффективность подобранного курса лечения, в том числе рациональность использования фототерапии. </w:t>
      </w:r>
    </w:p>
    <w:p w:rsidR="00F25856" w:rsidRDefault="00524FA6">
      <w:r>
        <w:t xml:space="preserve">Вклад </w:t>
      </w:r>
      <w:r>
        <w:rPr>
          <w:i/>
          <w:iCs/>
        </w:rPr>
        <w:t>S. aureus</w:t>
      </w:r>
      <w:r>
        <w:t xml:space="preserve"> в патогенез АтД реализуется не только через степень колонизации, но и широкий спектр факторов патогенности, среди которых выявляют суперантигены. К ним относят стафилококковые энтеротоксины (SE), энтеротоксинподобные вещества (SE-подобные вещества) и токсин-1 синдрома токсического шока (TSST-1), вызывающие неспецифическую поликлональную активацию Т-лимфоцитов, что приводит к гиперпродукции провос</w:t>
      </w:r>
      <w:r w:rsidR="00854587">
        <w:t>палительных цитокинов [</w:t>
      </w:r>
      <w:r w:rsidR="00854587">
        <w:rPr>
          <w:lang w:val="ru-RU"/>
        </w:rPr>
        <w:t>11</w:t>
      </w:r>
      <w:r w:rsidR="00854587">
        <w:t xml:space="preserve">, </w:t>
      </w:r>
      <w:r w:rsidR="00854587">
        <w:rPr>
          <w:lang w:val="ru-RU"/>
        </w:rPr>
        <w:t>57</w:t>
      </w:r>
      <w:r w:rsidR="002D64DA">
        <w:t xml:space="preserve">, </w:t>
      </w:r>
      <w:r w:rsidR="00B25C8F">
        <w:rPr>
          <w:lang w:val="ru-RU"/>
        </w:rPr>
        <w:t>7</w:t>
      </w:r>
      <w:r w:rsidR="00B25C8F">
        <w:rPr>
          <w:lang w:val="en-GB"/>
        </w:rPr>
        <w:t>7</w:t>
      </w:r>
      <w:r>
        <w:t xml:space="preserve">]. Еще одной группой факторов патогенности являются белки femA и femB, участвующие в синтезе пептидогликана клеточной стенки, инактивация которых приводит не только к резкому снижению устойчивости к </w:t>
      </w:r>
      <w:proofErr w:type="gramStart"/>
      <w:r>
        <w:t>β-</w:t>
      </w:r>
      <w:proofErr w:type="gramEnd"/>
      <w:r>
        <w:t>лактамам, но и к нарушению нормального роста и деле</w:t>
      </w:r>
      <w:r w:rsidR="00854587">
        <w:t>ния бактериальной клетки [</w:t>
      </w:r>
      <w:r w:rsidR="00854587">
        <w:rPr>
          <w:lang w:val="ru-RU"/>
        </w:rPr>
        <w:t>55, 56</w:t>
      </w:r>
      <w:r>
        <w:t>], что делает их перспективными молекулярными мишен</w:t>
      </w:r>
      <w:r w:rsidR="00854587">
        <w:t>ями для диагностики и терапии [</w:t>
      </w:r>
      <w:r w:rsidR="00854587">
        <w:rPr>
          <w:lang w:val="ru-RU"/>
        </w:rPr>
        <w:t>11</w:t>
      </w:r>
      <w:r w:rsidR="002D64DA">
        <w:t>, 1</w:t>
      </w:r>
      <w:r w:rsidR="002D64DA">
        <w:rPr>
          <w:lang w:val="ru-RU"/>
        </w:rPr>
        <w:t>2</w:t>
      </w:r>
      <w:r>
        <w:t xml:space="preserve">]. </w:t>
      </w:r>
    </w:p>
    <w:p w:rsidR="00F25856" w:rsidRDefault="009F0938">
      <w:r>
        <w:lastRenderedPageBreak/>
        <w:t>При молекулярно-генетическом исследовании методом ПЦР в реальном времени у пациентов с атопическим дерматитом и у здоровых добровольцев проводили детекцию генов энтеротоксинов (SEA, SEC, SEE, SEG, SEH, SEI), SE-подобных факторов (SELK, SELL, SELM, SELN, SELO), токсина TSST-1</w:t>
      </w:r>
      <w:r>
        <w:rPr>
          <w:lang w:val="ru-RU"/>
        </w:rPr>
        <w:t xml:space="preserve"> и</w:t>
      </w:r>
      <w:r>
        <w:t xml:space="preserve"> </w:t>
      </w:r>
      <w:r>
        <w:rPr>
          <w:lang w:val="ru-RU"/>
        </w:rPr>
        <w:t>белков</w:t>
      </w:r>
      <w:r>
        <w:t xml:space="preserve"> (femA, femB).</w:t>
      </w:r>
      <w:r>
        <w:rPr>
          <w:lang w:val="ru-RU"/>
        </w:rPr>
        <w:t xml:space="preserve"> </w:t>
      </w:r>
      <w:r w:rsidR="00524FA6">
        <w:t xml:space="preserve">До терапии изоляты стафилококков пациентов с АтД продуцировали в среднем почти 8 факторов из 14 исследуемых, тогда как в контрольной группе – около 5. Общее число выявленных островков патогенности у больных АтД до лечения составило 56,37% от всех образцов. После проведенной терапии общее количество островков патогенности снизилось до 46,58% от всех образцов, при этом была отмечена тенденция к снижению почти у всех генов факторов патогенности. </w:t>
      </w:r>
      <w:r>
        <w:t>Установлено, что продукция стафилококковых токсинов способствует усилению Th2-опосредованного иммунного ответа и поддержанию воспалительного процесса, создавая условия для</w:t>
      </w:r>
      <w:r>
        <w:rPr>
          <w:lang w:val="ru-RU"/>
        </w:rPr>
        <w:t xml:space="preserve"> повышенной</w:t>
      </w:r>
      <w:r>
        <w:t xml:space="preserve"> </w:t>
      </w:r>
      <w:r>
        <w:rPr>
          <w:lang w:val="ru-RU"/>
        </w:rPr>
        <w:t>колонизации</w:t>
      </w:r>
      <w:r>
        <w:t xml:space="preserve"> </w:t>
      </w:r>
      <w:r>
        <w:rPr>
          <w:rStyle w:val="af2"/>
        </w:rPr>
        <w:t>S. aureus</w:t>
      </w:r>
      <w:r>
        <w:t xml:space="preserve"> на коже</w:t>
      </w:r>
      <w:r>
        <w:rPr>
          <w:lang w:val="ru-RU"/>
        </w:rPr>
        <w:t>, в</w:t>
      </w:r>
      <w:r>
        <w:t xml:space="preserve"> </w:t>
      </w:r>
      <w:proofErr w:type="gramStart"/>
      <w:r>
        <w:t>связи</w:t>
      </w:r>
      <w:proofErr w:type="gramEnd"/>
      <w:r>
        <w:t xml:space="preserve"> с </w:t>
      </w:r>
      <w:r>
        <w:rPr>
          <w:lang w:val="ru-RU"/>
        </w:rPr>
        <w:t>чем</w:t>
      </w:r>
      <w:r>
        <w:t xml:space="preserve"> снижение выраженности факторов патогенности на фоне проводимой терапии отражает уменьшение активности воспаления и разрыв патологического «порочного круга» заболевания </w:t>
      </w:r>
      <w:r w:rsidR="002D64DA">
        <w:t>[</w:t>
      </w:r>
      <w:r w:rsidR="00B25C8F">
        <w:rPr>
          <w:lang w:val="ru-RU"/>
        </w:rPr>
        <w:t>7</w:t>
      </w:r>
      <w:r w:rsidR="00B25C8F" w:rsidRPr="00B25C8F">
        <w:rPr>
          <w:lang w:val="ru-RU"/>
        </w:rPr>
        <w:t>7</w:t>
      </w:r>
      <w:r w:rsidR="00524FA6">
        <w:t>].</w:t>
      </w:r>
    </w:p>
    <w:p w:rsidR="00F25856" w:rsidRDefault="00524FA6">
      <w:pPr>
        <w:sectPr w:rsidR="00F25856" w:rsidSect="0053744A">
          <w:pgSz w:w="11909" w:h="16834"/>
          <w:pgMar w:top="1134" w:right="850" w:bottom="1134" w:left="1701" w:header="720" w:footer="720" w:gutter="0"/>
          <w:pgNumType w:start="60"/>
          <w:cols w:space="720"/>
        </w:sectPr>
      </w:pPr>
      <w:r>
        <w:t xml:space="preserve">Таким образом, </w:t>
      </w:r>
      <w:r w:rsidR="009F0938">
        <w:t>проведенное исследование позволило охарактеризовать особенности стафилококкового микробиома кожи у пациентов с атопическим дерматитом, а также оценить динамику его изменений на фоне лечения, включая фототерапию</w:t>
      </w:r>
      <w:r>
        <w:t xml:space="preserve">. Полученные результаты могут быть использованы при выборе персонализированной схемы лечения обострений АтД. Перспективы дальнейших исследований включают изучение протективной роли комменсальных стафилококков в отношении колонизации </w:t>
      </w:r>
      <w:r>
        <w:rPr>
          <w:i/>
          <w:iCs/>
        </w:rPr>
        <w:t>S. aureus</w:t>
      </w:r>
      <w:r>
        <w:t>, разработку методов количественной оценки факторов патогенности в качестве предиктивных биомаркеров ответа на терапию, а также исследование долгосрочных эффектов фототерапии на микробиом и частоту рецидивов.</w:t>
      </w: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bookmarkStart w:id="39" w:name="_lrjqe3ukp7z5" w:colFirst="0" w:colLast="0"/>
      <w:bookmarkStart w:id="40" w:name="_bcnkp8dhs8rb" w:colFirst="0" w:colLast="0"/>
      <w:bookmarkEnd w:id="39"/>
      <w:bookmarkEnd w:id="40"/>
      <w:r>
        <w:rPr>
          <w:b/>
          <w:bCs/>
          <w:sz w:val="28"/>
          <w:szCs w:val="28"/>
        </w:rPr>
        <w:lastRenderedPageBreak/>
        <w:t>ВЫВОДЫ</w:t>
      </w:r>
    </w:p>
    <w:p w:rsidR="00F25856" w:rsidRDefault="00F25856">
      <w:pPr>
        <w:ind w:firstLine="0"/>
      </w:pPr>
    </w:p>
    <w:p w:rsidR="00F25856" w:rsidRPr="007B6E76" w:rsidRDefault="00524FA6" w:rsidP="007B6E76">
      <w:pPr>
        <w:rPr>
          <w:lang w:val="ru-RU"/>
        </w:rPr>
      </w:pPr>
      <w:r>
        <w:t xml:space="preserve">1. </w:t>
      </w:r>
      <w:proofErr w:type="gramStart"/>
      <w:r w:rsidR="007B6E76">
        <w:t xml:space="preserve">При анализе стафилококкового микробиома кожи у пациентов с атопическим дерматитом, выполненном на пораженных и клинически </w:t>
      </w:r>
      <w:r w:rsidR="007B6E76">
        <w:rPr>
          <w:lang w:val="ru-RU"/>
        </w:rPr>
        <w:t>неизмененных</w:t>
      </w:r>
      <w:r w:rsidR="007B6E76">
        <w:t xml:space="preserve"> участках, установлено преобладание </w:t>
      </w:r>
      <w:r w:rsidR="007B6E76">
        <w:rPr>
          <w:rStyle w:val="af2"/>
        </w:rPr>
        <w:t>S</w:t>
      </w:r>
      <w:r w:rsidR="007B6E76">
        <w:rPr>
          <w:rStyle w:val="af2"/>
          <w:lang w:val="ru-RU"/>
        </w:rPr>
        <w:t>.</w:t>
      </w:r>
      <w:r w:rsidR="007B6E76">
        <w:rPr>
          <w:rStyle w:val="af2"/>
        </w:rPr>
        <w:t xml:space="preserve"> aureus</w:t>
      </w:r>
      <w:r w:rsidR="007B6E76">
        <w:t xml:space="preserve"> на фоне снижения видового разнообразия сопутствующей микрофлоры</w:t>
      </w:r>
      <w:r>
        <w:t>.</w:t>
      </w:r>
      <w:proofErr w:type="gramEnd"/>
    </w:p>
    <w:p w:rsidR="00F25856" w:rsidRDefault="00524FA6">
      <w:r>
        <w:t xml:space="preserve">2. </w:t>
      </w:r>
      <w:r w:rsidR="007B6E76">
        <w:t xml:space="preserve">Сравнительное исследование профиля островков патогенности у больных </w:t>
      </w:r>
      <w:r w:rsidR="007B6E76">
        <w:rPr>
          <w:lang w:val="ru-RU"/>
        </w:rPr>
        <w:t xml:space="preserve">АтД </w:t>
      </w:r>
      <w:r w:rsidR="007B6E76">
        <w:t xml:space="preserve">до начала терапии и у здоровых лиц выявило более </w:t>
      </w:r>
      <w:proofErr w:type="gramStart"/>
      <w:r w:rsidR="007B6E76">
        <w:t>высокую</w:t>
      </w:r>
      <w:proofErr w:type="gramEnd"/>
      <w:r w:rsidR="007B6E76">
        <w:t xml:space="preserve"> представленность факторов вирулентности у пациентов с заболеванием</w:t>
      </w:r>
      <w:r>
        <w:t>.</w:t>
      </w:r>
    </w:p>
    <w:p w:rsidR="00F25856" w:rsidRPr="00735860" w:rsidRDefault="00524FA6" w:rsidP="00735860">
      <w:pPr>
        <w:rPr>
          <w:lang w:val="ru-RU"/>
        </w:rPr>
      </w:pPr>
      <w:r>
        <w:t xml:space="preserve">3. </w:t>
      </w:r>
      <w:r w:rsidR="007B6E76">
        <w:t xml:space="preserve">По завершении лечебных мероприятий у пациентов с атопическим дерматитом зафиксировано снижение частоты выявления </w:t>
      </w:r>
      <w:r w:rsidR="007B6E76">
        <w:rPr>
          <w:rStyle w:val="af2"/>
        </w:rPr>
        <w:t>S. aureus</w:t>
      </w:r>
      <w:r w:rsidR="007B6E76">
        <w:t xml:space="preserve"> как на пораженных участках кожи (на 36%), так и на визуально неизмененных зонах (на 24%). У пациентов, получавших фототерапию, также отмечалась тенденция к дальнейшему уменьшению частоты обнаружения данного микроорганизма</w:t>
      </w:r>
      <w:r w:rsidR="00735860" w:rsidRPr="00735860">
        <w:t>.</w:t>
      </w:r>
    </w:p>
    <w:p w:rsidR="00F25856" w:rsidRDefault="00524FA6">
      <w:r>
        <w:t xml:space="preserve">4. </w:t>
      </w:r>
      <w:r w:rsidR="007B6E76">
        <w:t>Количественная оценка островков патогенности после проведения терапии продемонстрировала их снижение с 56,37% до 46,58% от общего числа исследованных образцов</w:t>
      </w:r>
      <w:r>
        <w:t>.</w:t>
      </w:r>
    </w:p>
    <w:p w:rsidR="00524FA6" w:rsidRPr="00995B4C" w:rsidRDefault="00524FA6" w:rsidP="00995B4C">
      <w:pPr>
        <w:ind w:firstLine="0"/>
        <w:sectPr w:rsidR="00524FA6" w:rsidRPr="00995B4C" w:rsidSect="0053744A">
          <w:pgSz w:w="11909" w:h="16834"/>
          <w:pgMar w:top="1134" w:right="850" w:bottom="1134" w:left="1701" w:header="720" w:footer="720" w:gutter="0"/>
          <w:pgNumType w:start="64"/>
          <w:cols w:space="720"/>
        </w:sectPr>
      </w:pP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bookmarkStart w:id="41" w:name="_evhtcupcbpvt" w:colFirst="0" w:colLast="0"/>
      <w:bookmarkStart w:id="42" w:name="_wjt6z2arposy" w:colFirst="0" w:colLast="0"/>
      <w:bookmarkEnd w:id="41"/>
      <w:bookmarkEnd w:id="42"/>
      <w:r>
        <w:rPr>
          <w:b/>
          <w:bCs/>
          <w:sz w:val="28"/>
          <w:szCs w:val="28"/>
        </w:rPr>
        <w:lastRenderedPageBreak/>
        <w:t>СПИСОК СОКРАЩЕНИЙ И УСЛОВНЫХ ОБОЗНАЧЕНИЙ</w:t>
      </w:r>
    </w:p>
    <w:p w:rsidR="00F25856" w:rsidRDefault="00F25856">
      <w:pPr>
        <w:ind w:firstLine="420"/>
      </w:pPr>
    </w:p>
    <w:p w:rsidR="00F25856" w:rsidRDefault="00524FA6">
      <w:pPr>
        <w:ind w:firstLine="0"/>
      </w:pPr>
      <w:r>
        <w:t>АР – аллергический ринит</w:t>
      </w:r>
    </w:p>
    <w:p w:rsidR="00F25856" w:rsidRDefault="00524FA6">
      <w:pPr>
        <w:ind w:firstLine="0"/>
      </w:pPr>
      <w:r>
        <w:t>АтД – атопический дерматит</w:t>
      </w:r>
    </w:p>
    <w:p w:rsidR="00F25856" w:rsidRDefault="00524FA6">
      <w:pPr>
        <w:ind w:firstLine="0"/>
      </w:pPr>
      <w:r>
        <w:t>БА – бронхиальная астма</w:t>
      </w:r>
    </w:p>
    <w:p w:rsidR="00F25856" w:rsidRDefault="00524FA6">
      <w:pPr>
        <w:ind w:firstLine="0"/>
      </w:pPr>
      <w:r>
        <w:t>ДНК – дезоксирибонуклеиновая кислота</w:t>
      </w:r>
    </w:p>
    <w:p w:rsidR="00F25856" w:rsidRDefault="00524FA6">
      <w:pPr>
        <w:ind w:firstLine="0"/>
      </w:pPr>
      <w:r>
        <w:t>КОЕ – колониеобразующая единица</w:t>
      </w:r>
    </w:p>
    <w:p w:rsidR="00F25856" w:rsidRDefault="00524FA6">
      <w:pPr>
        <w:ind w:firstLine="0"/>
      </w:pPr>
      <w:r>
        <w:t>КОС – коагулазоотрицательные стафилококки</w:t>
      </w:r>
    </w:p>
    <w:p w:rsidR="00F25856" w:rsidRDefault="00524FA6">
      <w:pPr>
        <w:ind w:firstLine="0"/>
      </w:pPr>
      <w:r>
        <w:t>МКБ-10 – Международная классификация болезней 10-го пересмотра</w:t>
      </w:r>
    </w:p>
    <w:p w:rsidR="00F25856" w:rsidRDefault="00524FA6">
      <w:pPr>
        <w:ind w:firstLine="0"/>
      </w:pPr>
      <w:r>
        <w:t>ПЦР – полимеразная цепная реакция</w:t>
      </w:r>
    </w:p>
    <w:p w:rsidR="00F25856" w:rsidRDefault="00524FA6">
      <w:pPr>
        <w:ind w:firstLine="0"/>
      </w:pPr>
      <w:r>
        <w:t>ПЦР-РВ – полимеразная цепная реакция в реальном времени</w:t>
      </w:r>
    </w:p>
    <w:p w:rsidR="00F25856" w:rsidRDefault="00524FA6">
      <w:pPr>
        <w:ind w:firstLine="0"/>
      </w:pPr>
      <w:r>
        <w:t>УФБ-311 нм – узкополосная средневолновая ультрафиолетовая терапия с длиной волны 311 нм</w:t>
      </w:r>
    </w:p>
    <w:p w:rsidR="00F25856" w:rsidRDefault="00524FA6">
      <w:pPr>
        <w:ind w:firstLine="0"/>
      </w:pPr>
      <w:r>
        <w:t>сГКС – системные глюкокортикостероидные средства</w:t>
      </w:r>
    </w:p>
    <w:p w:rsidR="00F25856" w:rsidRDefault="00524FA6">
      <w:pPr>
        <w:ind w:firstLine="0"/>
      </w:pPr>
      <w:r>
        <w:t>тГКС – топические глюкокортикостероидные средства</w:t>
      </w:r>
    </w:p>
    <w:p w:rsidR="00F25856" w:rsidRPr="00524FA6" w:rsidRDefault="00524FA6">
      <w:pPr>
        <w:ind w:firstLine="0"/>
        <w:rPr>
          <w:lang w:val="en-GB"/>
        </w:rPr>
      </w:pPr>
      <w:r w:rsidRPr="00524FA6">
        <w:rPr>
          <w:lang w:val="en-GB"/>
        </w:rPr>
        <w:t xml:space="preserve">CD (cluster of differentiation) – </w:t>
      </w:r>
      <w:r>
        <w:t>кластер</w:t>
      </w:r>
      <w:r w:rsidRPr="00524FA6">
        <w:rPr>
          <w:lang w:val="en-GB"/>
        </w:rPr>
        <w:t xml:space="preserve"> </w:t>
      </w:r>
      <w:r>
        <w:t>дифференцировки</w:t>
      </w:r>
    </w:p>
    <w:p w:rsidR="00F25856" w:rsidRPr="00524FA6" w:rsidRDefault="00524FA6">
      <w:pPr>
        <w:ind w:firstLine="0"/>
        <w:rPr>
          <w:lang w:val="en-GB"/>
        </w:rPr>
      </w:pPr>
      <w:r w:rsidRPr="00524FA6">
        <w:rPr>
          <w:lang w:val="en-GB"/>
        </w:rPr>
        <w:t xml:space="preserve">CLA (cutaneous lymphocyte antigen) – </w:t>
      </w:r>
      <w:r>
        <w:t>кожный</w:t>
      </w:r>
      <w:r w:rsidRPr="00524FA6">
        <w:rPr>
          <w:lang w:val="en-GB"/>
        </w:rPr>
        <w:t xml:space="preserve"> </w:t>
      </w:r>
      <w:r>
        <w:t>лимфоцит</w:t>
      </w:r>
      <w:r w:rsidRPr="00524FA6">
        <w:rPr>
          <w:lang w:val="en-GB"/>
        </w:rPr>
        <w:t>-</w:t>
      </w:r>
      <w:r>
        <w:t>ассоциированный</w:t>
      </w:r>
      <w:r w:rsidRPr="00524FA6">
        <w:rPr>
          <w:lang w:val="en-GB"/>
        </w:rPr>
        <w:t xml:space="preserve"> </w:t>
      </w:r>
      <w:r>
        <w:t>антиген</w:t>
      </w:r>
    </w:p>
    <w:p w:rsidR="00F25856" w:rsidRPr="00524FA6" w:rsidRDefault="00524FA6">
      <w:pPr>
        <w:ind w:firstLine="0"/>
        <w:rPr>
          <w:lang w:val="en-GB"/>
        </w:rPr>
      </w:pPr>
      <w:r w:rsidRPr="00524FA6">
        <w:rPr>
          <w:lang w:val="en-GB"/>
        </w:rPr>
        <w:t xml:space="preserve">EDC (epidermal differentiation complex) – </w:t>
      </w:r>
      <w:r>
        <w:t>комплекс</w:t>
      </w:r>
      <w:r w:rsidRPr="00524FA6">
        <w:rPr>
          <w:lang w:val="en-GB"/>
        </w:rPr>
        <w:t xml:space="preserve"> </w:t>
      </w:r>
      <w:r>
        <w:t>эпидермальной</w:t>
      </w:r>
      <w:r w:rsidRPr="00524FA6">
        <w:rPr>
          <w:lang w:val="en-GB"/>
        </w:rPr>
        <w:t xml:space="preserve"> </w:t>
      </w:r>
      <w:r>
        <w:t>дифференцировки</w:t>
      </w:r>
      <w:r w:rsidRPr="00524FA6">
        <w:rPr>
          <w:lang w:val="en-GB"/>
        </w:rPr>
        <w:t xml:space="preserve"> </w:t>
      </w:r>
    </w:p>
    <w:p w:rsidR="00F25856" w:rsidRPr="00524FA6" w:rsidRDefault="00524FA6" w:rsidP="00524FA6">
      <w:pPr>
        <w:ind w:firstLine="0"/>
        <w:jc w:val="left"/>
        <w:rPr>
          <w:lang w:val="en-GB"/>
        </w:rPr>
      </w:pPr>
      <w:r w:rsidRPr="00524FA6">
        <w:rPr>
          <w:lang w:val="en-GB"/>
        </w:rPr>
        <w:t xml:space="preserve">FLG (filaggrin) – </w:t>
      </w:r>
      <w:r>
        <w:t>филаггрин</w:t>
      </w:r>
      <w:r w:rsidRPr="00524FA6">
        <w:rPr>
          <w:lang w:val="en-GB"/>
        </w:rPr>
        <w:br/>
        <w:t xml:space="preserve">Ig (immunoglobulin) – </w:t>
      </w:r>
      <w:r>
        <w:t>иммуноглобулин</w:t>
      </w:r>
      <w:r w:rsidRPr="00524FA6">
        <w:rPr>
          <w:lang w:val="en-GB"/>
        </w:rPr>
        <w:br/>
        <w:t xml:space="preserve">IgE – </w:t>
      </w:r>
      <w:r>
        <w:t>иммуноглобулины</w:t>
      </w:r>
      <w:r w:rsidRPr="00524FA6">
        <w:rPr>
          <w:lang w:val="en-GB"/>
        </w:rPr>
        <w:t xml:space="preserve"> </w:t>
      </w:r>
      <w:r>
        <w:t>класса</w:t>
      </w:r>
      <w:r w:rsidRPr="00524FA6">
        <w:rPr>
          <w:lang w:val="en-GB"/>
        </w:rPr>
        <w:t xml:space="preserve"> E</w:t>
      </w:r>
    </w:p>
    <w:p w:rsidR="00F25856" w:rsidRDefault="00524FA6">
      <w:pPr>
        <w:ind w:firstLine="0"/>
      </w:pPr>
      <w:r>
        <w:t>IL – интерлейкин</w:t>
      </w:r>
    </w:p>
    <w:p w:rsidR="00F25856" w:rsidRDefault="00524FA6">
      <w:pPr>
        <w:ind w:firstLine="0"/>
      </w:pPr>
      <w:r>
        <w:t>INF-γ – интерферон гамма</w:t>
      </w:r>
    </w:p>
    <w:p w:rsidR="00F25856" w:rsidRDefault="00524FA6">
      <w:pPr>
        <w:ind w:firstLine="0"/>
      </w:pPr>
      <w:r>
        <w:t>S. – Staphylococcus</w:t>
      </w:r>
    </w:p>
    <w:p w:rsidR="00F25856" w:rsidRDefault="00524FA6">
      <w:pPr>
        <w:ind w:firstLine="0"/>
      </w:pPr>
      <w:r>
        <w:t xml:space="preserve">SCORAD (SCORing Atopic Dermatitis) – международная шкала оценки степени тяжести атопического дерматита </w:t>
      </w:r>
    </w:p>
    <w:p w:rsidR="00F25856" w:rsidRDefault="00524FA6">
      <w:pPr>
        <w:ind w:firstLine="0"/>
      </w:pPr>
      <w:r>
        <w:t>SEl toxins (SE-like toxins) – энтеротоксин-подобных вещества</w:t>
      </w:r>
    </w:p>
    <w:p w:rsidR="00F25856" w:rsidRDefault="00524FA6">
      <w:pPr>
        <w:ind w:firstLine="0"/>
      </w:pPr>
      <w:r>
        <w:t>SEs (staphylococcal enterotoxins) – стафилококковые энтеротоксины</w:t>
      </w:r>
    </w:p>
    <w:p w:rsidR="00F25856" w:rsidRDefault="00524FA6">
      <w:pPr>
        <w:ind w:firstLine="0"/>
      </w:pPr>
      <w:r>
        <w:lastRenderedPageBreak/>
        <w:t>TEWL (transepidermal water loss) – трансэпидермальная потеря влаги</w:t>
      </w:r>
    </w:p>
    <w:p w:rsidR="00F25856" w:rsidRPr="00524FA6" w:rsidRDefault="00524FA6">
      <w:pPr>
        <w:ind w:firstLine="0"/>
        <w:rPr>
          <w:lang w:val="en-GB"/>
        </w:rPr>
      </w:pPr>
      <w:r w:rsidRPr="00524FA6">
        <w:rPr>
          <w:lang w:val="en-GB"/>
        </w:rPr>
        <w:t>TLRs (Toll-like receptors) – Toll-</w:t>
      </w:r>
      <w:r>
        <w:t>подобные</w:t>
      </w:r>
      <w:r w:rsidRPr="00524FA6">
        <w:rPr>
          <w:lang w:val="en-GB"/>
        </w:rPr>
        <w:t xml:space="preserve"> </w:t>
      </w:r>
      <w:r>
        <w:t>рецепторы</w:t>
      </w:r>
      <w:r w:rsidRPr="00524FA6">
        <w:rPr>
          <w:lang w:val="en-GB"/>
        </w:rPr>
        <w:t xml:space="preserve"> </w:t>
      </w:r>
    </w:p>
    <w:p w:rsidR="00F25856" w:rsidRPr="00524FA6" w:rsidRDefault="00524FA6">
      <w:pPr>
        <w:ind w:firstLine="0"/>
        <w:rPr>
          <w:lang w:val="en-GB"/>
        </w:rPr>
      </w:pPr>
      <w:r w:rsidRPr="00524FA6">
        <w:rPr>
          <w:lang w:val="en-GB"/>
        </w:rPr>
        <w:t>TNF-</w:t>
      </w:r>
      <w:r>
        <w:t>α</w:t>
      </w:r>
      <w:r w:rsidRPr="00524FA6">
        <w:rPr>
          <w:lang w:val="en-GB"/>
        </w:rPr>
        <w:t xml:space="preserve"> (tumor necrosis factor-alpha) – </w:t>
      </w:r>
      <w:r>
        <w:t>фактор</w:t>
      </w:r>
      <w:r w:rsidRPr="00524FA6">
        <w:rPr>
          <w:lang w:val="en-GB"/>
        </w:rPr>
        <w:t xml:space="preserve"> </w:t>
      </w:r>
      <w:r>
        <w:t>некроза</w:t>
      </w:r>
      <w:r w:rsidRPr="00524FA6">
        <w:rPr>
          <w:lang w:val="en-GB"/>
        </w:rPr>
        <w:t xml:space="preserve"> </w:t>
      </w:r>
      <w:r>
        <w:t>опухоли</w:t>
      </w:r>
      <w:r w:rsidRPr="00524FA6">
        <w:rPr>
          <w:lang w:val="en-GB"/>
        </w:rPr>
        <w:t>-</w:t>
      </w:r>
      <w:r>
        <w:t>альфа</w:t>
      </w:r>
      <w:r w:rsidRPr="00524FA6">
        <w:rPr>
          <w:lang w:val="en-GB"/>
        </w:rPr>
        <w:t xml:space="preserve"> </w:t>
      </w:r>
    </w:p>
    <w:p w:rsidR="00F25856" w:rsidRPr="00524FA6" w:rsidRDefault="00524FA6">
      <w:pPr>
        <w:ind w:firstLine="0"/>
        <w:rPr>
          <w:lang w:val="en-GB"/>
        </w:rPr>
      </w:pPr>
      <w:r w:rsidRPr="00524FA6">
        <w:rPr>
          <w:lang w:val="en-GB"/>
        </w:rPr>
        <w:t xml:space="preserve">TSST-1 (toxic shock syndrome toxin-1) – </w:t>
      </w:r>
      <w:r>
        <w:t>токсин</w:t>
      </w:r>
      <w:r w:rsidRPr="00524FA6">
        <w:rPr>
          <w:lang w:val="en-GB"/>
        </w:rPr>
        <w:t xml:space="preserve">-1 </w:t>
      </w:r>
      <w:r>
        <w:t>синдрома</w:t>
      </w:r>
      <w:r w:rsidRPr="00524FA6">
        <w:rPr>
          <w:lang w:val="en-GB"/>
        </w:rPr>
        <w:t xml:space="preserve"> </w:t>
      </w:r>
      <w:r>
        <w:t>токсического</w:t>
      </w:r>
      <w:r w:rsidRPr="00524FA6">
        <w:rPr>
          <w:lang w:val="en-GB"/>
        </w:rPr>
        <w:t xml:space="preserve"> </w:t>
      </w:r>
      <w:r>
        <w:t>шока</w:t>
      </w:r>
    </w:p>
    <w:p w:rsidR="00F25856" w:rsidRDefault="00524FA6">
      <w:pPr>
        <w:ind w:firstLine="0"/>
        <w:rPr>
          <w:lang w:val="ru-RU"/>
        </w:rPr>
      </w:pPr>
      <w:r w:rsidRPr="00524FA6">
        <w:rPr>
          <w:lang w:val="en-GB"/>
        </w:rPr>
        <w:t>Th</w:t>
      </w:r>
      <w:r w:rsidRPr="00AB724C">
        <w:rPr>
          <w:lang w:val="ru-RU"/>
        </w:rPr>
        <w:t xml:space="preserve"> (</w:t>
      </w:r>
      <w:r w:rsidRPr="00524FA6">
        <w:rPr>
          <w:lang w:val="en-GB"/>
        </w:rPr>
        <w:t>T</w:t>
      </w:r>
      <w:r w:rsidRPr="00AB724C">
        <w:rPr>
          <w:lang w:val="ru-RU"/>
        </w:rPr>
        <w:t>-</w:t>
      </w:r>
      <w:r w:rsidRPr="00524FA6">
        <w:rPr>
          <w:lang w:val="en-GB"/>
        </w:rPr>
        <w:t>helper</w:t>
      </w:r>
      <w:r w:rsidRPr="00AB724C">
        <w:rPr>
          <w:lang w:val="ru-RU"/>
        </w:rPr>
        <w:t xml:space="preserve">) – </w:t>
      </w:r>
      <w:r>
        <w:t>Т</w:t>
      </w:r>
      <w:r w:rsidRPr="00AB724C">
        <w:rPr>
          <w:lang w:val="ru-RU"/>
        </w:rPr>
        <w:t>-</w:t>
      </w:r>
      <w:r>
        <w:t>хелпер</w:t>
      </w:r>
    </w:p>
    <w:p w:rsidR="00524FA6" w:rsidRPr="00524FA6" w:rsidRDefault="00524FA6">
      <w:pPr>
        <w:ind w:firstLine="0"/>
        <w:rPr>
          <w:lang w:val="ru-RU"/>
        </w:rPr>
        <w:sectPr w:rsidR="00524FA6" w:rsidRPr="00524FA6" w:rsidSect="0053744A">
          <w:pgSz w:w="11909" w:h="16834"/>
          <w:pgMar w:top="1134" w:right="850" w:bottom="1134" w:left="1701" w:header="720" w:footer="720" w:gutter="0"/>
          <w:pgNumType w:start="65"/>
          <w:cols w:space="720"/>
        </w:sectPr>
      </w:pPr>
    </w:p>
    <w:p w:rsidR="00F25856" w:rsidRDefault="00524FA6">
      <w:pPr>
        <w:pStyle w:val="a3"/>
        <w:spacing w:after="0"/>
        <w:ind w:firstLine="0"/>
        <w:jc w:val="center"/>
        <w:rPr>
          <w:b/>
          <w:bCs/>
          <w:sz w:val="28"/>
          <w:szCs w:val="28"/>
        </w:rPr>
      </w:pPr>
      <w:bookmarkStart w:id="43" w:name="_hzo17v1r4yh1" w:colFirst="0" w:colLast="0"/>
      <w:bookmarkStart w:id="44" w:name="_j7ap7rhnlahb" w:colFirst="0" w:colLast="0"/>
      <w:bookmarkEnd w:id="43"/>
      <w:bookmarkEnd w:id="44"/>
      <w:r>
        <w:rPr>
          <w:b/>
          <w:bCs/>
          <w:sz w:val="28"/>
          <w:szCs w:val="28"/>
        </w:rPr>
        <w:lastRenderedPageBreak/>
        <w:t>СПИСОК ИСПОЛЬЗОВАННОЙ ЛИТЕРАТУРЫ</w:t>
      </w:r>
    </w:p>
    <w:p w:rsidR="00F25856" w:rsidRDefault="00F25856">
      <w:pPr>
        <w:ind w:firstLine="566"/>
      </w:pPr>
    </w:p>
    <w:p w:rsidR="0014496C" w:rsidRPr="00DE4DCB" w:rsidRDefault="0014496C" w:rsidP="0014496C">
      <w:pPr>
        <w:rPr>
          <w:lang w:val="ru-RU"/>
        </w:rPr>
      </w:pPr>
      <w:bookmarkStart w:id="45" w:name="_15bju4wirh6g" w:colFirst="0" w:colLast="0"/>
      <w:bookmarkEnd w:id="45"/>
      <w:r w:rsidRPr="00DE4DCB">
        <w:rPr>
          <w:rStyle w:val="af1"/>
          <w:b w:val="0"/>
        </w:rPr>
        <w:t>1.</w:t>
      </w:r>
      <w:r w:rsidRPr="00DE4DCB">
        <w:t xml:space="preserve"> Трофимова, И. Б. Атопический дерматит / И. Б. Трофимова. </w:t>
      </w:r>
      <w:r>
        <w:t>–</w:t>
      </w:r>
      <w:r w:rsidRPr="00DE4DCB">
        <w:t xml:space="preserve"> Текст</w:t>
      </w:r>
      <w:proofErr w:type="gramStart"/>
      <w:r w:rsidRPr="00DE4DCB">
        <w:t xml:space="preserve"> :</w:t>
      </w:r>
      <w:proofErr w:type="gramEnd"/>
      <w:r w:rsidRPr="00DE4DCB">
        <w:t xml:space="preserve"> непосредственный //</w:t>
      </w:r>
      <w:r>
        <w:t xml:space="preserve"> Лечебное дело. – 2004. – №</w:t>
      </w:r>
      <w:r w:rsidRPr="00DE4DCB">
        <w:t>3. –</w:t>
      </w:r>
      <w:r w:rsidRPr="00DE4DCB">
        <w:rPr>
          <w:lang w:val="ru-RU"/>
        </w:rPr>
        <w:t xml:space="preserve"> С. 9-16.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2.</w:t>
      </w:r>
      <w:r w:rsidRPr="00DE4DCB">
        <w:rPr>
          <w:sz w:val="28"/>
          <w:szCs w:val="28"/>
          <w:lang w:val="en-GB"/>
        </w:rPr>
        <w:t xml:space="preserve"> Wollenberg, A. Consensus-based European guidelines for treatment of atopic eczema (atopic dermatitis) in adults and children: Part I / A. Wollenberg, S. Barbarot, T. Bieber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the European Academy of Dermatology and Ve</w:t>
      </w:r>
      <w:r>
        <w:rPr>
          <w:sz w:val="28"/>
          <w:szCs w:val="28"/>
          <w:lang w:val="en-GB"/>
        </w:rPr>
        <w:t>nereology. – 2018. – Vol. 32, №5. – P. 657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682.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3.</w:t>
      </w:r>
      <w:r w:rsidRPr="00DE4DCB">
        <w:rPr>
          <w:sz w:val="28"/>
          <w:szCs w:val="28"/>
          <w:lang w:val="en-GB"/>
        </w:rPr>
        <w:t xml:space="preserve"> Tian, J. The global epidemiology of atopic dermatitis: a comprehensive systematic analysis and modelling study / J. Tian, D. Zhang, Y. Yang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British Journal of Dermatology.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2024.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Vol. 190.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P. 1-7.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4.</w:t>
      </w:r>
      <w:r w:rsidRPr="00DE4DCB">
        <w:rPr>
          <w:sz w:val="28"/>
          <w:szCs w:val="28"/>
          <w:lang w:val="en-GB"/>
        </w:rPr>
        <w:t xml:space="preserve"> Asher, M. I. International Study of Asthma and Allergies in Childhood (ISAAC): rationale and methods / M. I. Asher, U. Keil, H. R. Anderson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European Respirato</w:t>
      </w:r>
      <w:r>
        <w:rPr>
          <w:sz w:val="28"/>
          <w:szCs w:val="28"/>
          <w:lang w:val="en-GB"/>
        </w:rPr>
        <w:t>ry Journal. – 1995. – Vol. 8, №3. – P. 483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491.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5.</w:t>
      </w:r>
      <w:r w:rsidRPr="00DE4DCB">
        <w:rPr>
          <w:sz w:val="28"/>
          <w:szCs w:val="28"/>
        </w:rPr>
        <w:t xml:space="preserve"> Атопический дерматит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клинические рекомендации / Российская ассоциация аллергологов и клинических иммунологов, Союз педиатров России, Российское общество дерматовенерологов и косметологов, Национальный альянс дерматовенерологов и косметологов.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Москва, 2022. </w:t>
      </w:r>
      <w:r>
        <w:rPr>
          <w:sz w:val="28"/>
          <w:szCs w:val="28"/>
        </w:rPr>
        <w:t>– 103 с</w:t>
      </w:r>
      <w:r w:rsidRPr="00DE4DCB">
        <w:rPr>
          <w:sz w:val="28"/>
          <w:szCs w:val="28"/>
        </w:rPr>
        <w:t>.</w:t>
      </w:r>
    </w:p>
    <w:p w:rsidR="0014496C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6.</w:t>
      </w:r>
      <w:r w:rsidRPr="00DE4DCB">
        <w:rPr>
          <w:sz w:val="28"/>
          <w:szCs w:val="28"/>
        </w:rPr>
        <w:t xml:space="preserve"> Мигачева, Н. Б. Эволюционные аспекты эпидемиологии, лечения и профилактики атопического дерматита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диссертация</w:t>
      </w:r>
      <w:r>
        <w:rPr>
          <w:sz w:val="28"/>
          <w:szCs w:val="28"/>
        </w:rPr>
        <w:t xml:space="preserve"> на </w:t>
      </w:r>
      <w:r w:rsidRPr="0040697A">
        <w:rPr>
          <w:sz w:val="28"/>
          <w:szCs w:val="28"/>
        </w:rPr>
        <w:t>соискание ученой степени доктора медицинских наук : 14.03.09 / Мигачева Наталья Бегиевна.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– Самара, 2019. – 283 с.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7.</w:t>
      </w:r>
      <w:r w:rsidRPr="00DE4DCB">
        <w:rPr>
          <w:sz w:val="28"/>
          <w:szCs w:val="28"/>
        </w:rPr>
        <w:t xml:space="preserve"> Поздеев, О. П. Оценка влияния атопического дерматита на качество жизни пациента / О. П. Поздеев.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Практическая медицина.</w:t>
      </w:r>
      <w:r>
        <w:rPr>
          <w:sz w:val="28"/>
          <w:szCs w:val="28"/>
        </w:rPr>
        <w:t xml:space="preserve"> – 2013. – № 1–4 (73). – С. 112-</w:t>
      </w:r>
      <w:r w:rsidRPr="00DE4DCB">
        <w:rPr>
          <w:sz w:val="28"/>
          <w:szCs w:val="28"/>
        </w:rPr>
        <w:t>113.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lastRenderedPageBreak/>
        <w:t>8.</w:t>
      </w:r>
      <w:r w:rsidRPr="00DE4DCB">
        <w:rPr>
          <w:sz w:val="28"/>
          <w:szCs w:val="28"/>
        </w:rPr>
        <w:t xml:space="preserve"> Атопический дерматит / А. А. Кубанов, Л. С. Намазова-Баранова, Р. М. Хаитов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Российский аллергологиче</w:t>
      </w:r>
      <w:r>
        <w:rPr>
          <w:sz w:val="28"/>
          <w:szCs w:val="28"/>
        </w:rPr>
        <w:t>ский журнал. – 2021. – Т. 18, №3. – С. 44-</w:t>
      </w:r>
      <w:r w:rsidRPr="00DE4DCB">
        <w:rPr>
          <w:sz w:val="28"/>
          <w:szCs w:val="28"/>
        </w:rPr>
        <w:t>92.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9.</w:t>
      </w:r>
      <w:r w:rsidRPr="00DE4DCB">
        <w:rPr>
          <w:sz w:val="28"/>
          <w:szCs w:val="28"/>
        </w:rPr>
        <w:t xml:space="preserve"> Царфина, М. С. Роль кожного микробиома в патогенезе и персонализированной терапии атопического дерматита: новые молекулярные подходы / М. С. Царфина.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</w:t>
      </w:r>
      <w:r>
        <w:rPr>
          <w:sz w:val="28"/>
          <w:szCs w:val="28"/>
        </w:rPr>
        <w:t>й // Вестник науки. – 2025. – Т.4, №</w:t>
      </w:r>
      <w:r w:rsidRPr="00DE4DCB">
        <w:rPr>
          <w:sz w:val="28"/>
          <w:szCs w:val="28"/>
        </w:rPr>
        <w:t xml:space="preserve">4 (85).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44-52.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10.</w:t>
      </w:r>
      <w:r w:rsidRPr="00DE4DCB">
        <w:rPr>
          <w:sz w:val="28"/>
          <w:szCs w:val="28"/>
          <w:lang w:val="en-GB"/>
        </w:rPr>
        <w:t xml:space="preserve"> Sonnenburg, J. L. Diet–Microbiota Interactions as Moderators of Human Metabolism / J. L. Sonnenburg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</w:t>
      </w:r>
      <w:r>
        <w:rPr>
          <w:sz w:val="28"/>
          <w:szCs w:val="28"/>
          <w:lang w:val="en-GB"/>
        </w:rPr>
        <w:t>/ Nature. – 2016. – Vol. 535, №7610. – P. 56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64.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11.</w:t>
      </w:r>
      <w:r w:rsidRPr="00DE4DCB">
        <w:rPr>
          <w:sz w:val="28"/>
          <w:szCs w:val="28"/>
        </w:rPr>
        <w:t xml:space="preserve"> Грубер, И. М. Факторы патогенности </w:t>
      </w:r>
      <w:r w:rsidRPr="00DE4DCB">
        <w:rPr>
          <w:rStyle w:val="af2"/>
          <w:sz w:val="28"/>
          <w:szCs w:val="28"/>
        </w:rPr>
        <w:t>Staphylococcus aureus</w:t>
      </w:r>
      <w:r w:rsidRPr="00DE4DCB">
        <w:rPr>
          <w:sz w:val="28"/>
          <w:szCs w:val="28"/>
        </w:rPr>
        <w:t xml:space="preserve"> – их роль в инфекционном процессе и в формировании поствакцинального иммунитета / И. М. Грубер, Н. Б. Егорова, Е. А. Асташкина.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Эпидемиология и вакцинопрофилактика.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2016.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Т. 15, №</w:t>
      </w:r>
      <w:r w:rsidRPr="00DE4DCB">
        <w:rPr>
          <w:sz w:val="28"/>
          <w:szCs w:val="28"/>
        </w:rPr>
        <w:t xml:space="preserve">3 (88).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72-82</w:t>
      </w:r>
      <w:r w:rsidRPr="00DE4DCB">
        <w:rPr>
          <w:sz w:val="28"/>
          <w:szCs w:val="28"/>
        </w:rPr>
        <w:t>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12.</w:t>
      </w:r>
      <w:r w:rsidRPr="00DE4DCB">
        <w:rPr>
          <w:sz w:val="28"/>
          <w:szCs w:val="28"/>
          <w:lang w:val="en-GB"/>
        </w:rPr>
        <w:t xml:space="preserve"> Grice, E. A. </w:t>
      </w:r>
      <w:proofErr w:type="gramStart"/>
      <w:r w:rsidRPr="00DE4DCB">
        <w:rPr>
          <w:sz w:val="28"/>
          <w:szCs w:val="28"/>
          <w:lang w:val="en-GB"/>
        </w:rPr>
        <w:t>The skin microbiome / E. A. Grice, J. A. Segre.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Nature Reviews Mi</w:t>
      </w:r>
      <w:r>
        <w:rPr>
          <w:sz w:val="28"/>
          <w:szCs w:val="28"/>
          <w:lang w:val="en-GB"/>
        </w:rPr>
        <w:t>crobiology. – 2011. – Vol. 9, №4. – P. 244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253.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13.</w:t>
      </w:r>
      <w:r w:rsidRPr="00DE4DCB">
        <w:rPr>
          <w:sz w:val="28"/>
          <w:szCs w:val="28"/>
        </w:rPr>
        <w:t xml:space="preserve"> Атопический дерматит (экзема) // Справочник MSD. Профессиональная версия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сайт.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электронный.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URL: </w:t>
      </w:r>
      <w:r w:rsidRPr="00B821FB">
        <w:rPr>
          <w:sz w:val="28"/>
          <w:szCs w:val="28"/>
        </w:rPr>
        <w:t>https://www.msdmanuals.com/ru/professional/</w:t>
      </w:r>
      <w:proofErr w:type="gramStart"/>
      <w:r w:rsidRPr="00B821FB">
        <w:rPr>
          <w:sz w:val="28"/>
          <w:szCs w:val="28"/>
        </w:rPr>
        <w:t>дерматологическая-патология</w:t>
      </w:r>
      <w:proofErr w:type="gramEnd"/>
      <w:r w:rsidRPr="00B821FB">
        <w:rPr>
          <w:sz w:val="28"/>
          <w:szCs w:val="28"/>
        </w:rPr>
        <w:t>/дерматит/атопический-дерматит-экзема</w:t>
      </w:r>
      <w:r>
        <w:rPr>
          <w:sz w:val="28"/>
          <w:szCs w:val="28"/>
        </w:rPr>
        <w:t xml:space="preserve"> (дата обращения: 21.11.2025</w:t>
      </w:r>
      <w:r w:rsidRPr="00DE4DCB">
        <w:rPr>
          <w:sz w:val="28"/>
          <w:szCs w:val="28"/>
        </w:rPr>
        <w:t>).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14.</w:t>
      </w:r>
      <w:r w:rsidRPr="00DE4DCB">
        <w:rPr>
          <w:sz w:val="28"/>
          <w:szCs w:val="28"/>
          <w:lang w:val="en-GB"/>
        </w:rPr>
        <w:t xml:space="preserve"> Mesjasz, A. Is Atopic Dermatitis Only a Skin Disease? / A. Mesjasz, M. Zawadzka, M. Chałubiński, M. Trzeciak.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International Journal of Molecular Science</w:t>
      </w:r>
      <w:r>
        <w:rPr>
          <w:sz w:val="28"/>
          <w:szCs w:val="28"/>
          <w:lang w:val="en-GB"/>
        </w:rPr>
        <w:t>s. – 2023. – Vol. 24</w:t>
      </w:r>
      <w:proofErr w:type="gramStart"/>
      <w:r>
        <w:rPr>
          <w:sz w:val="28"/>
          <w:szCs w:val="28"/>
          <w:lang w:val="en-GB"/>
        </w:rPr>
        <w:t xml:space="preserve">,  </w:t>
      </w:r>
      <w:r w:rsidRPr="005D66D0">
        <w:rPr>
          <w:sz w:val="28"/>
          <w:szCs w:val="28"/>
          <w:lang w:val="en-GB"/>
        </w:rPr>
        <w:t>№</w:t>
      </w:r>
      <w:proofErr w:type="gramEnd"/>
      <w:r>
        <w:rPr>
          <w:sz w:val="28"/>
          <w:szCs w:val="28"/>
          <w:lang w:val="en-GB"/>
        </w:rPr>
        <w:t>1. – Art</w:t>
      </w:r>
      <w:r w:rsidRPr="00DE4DCB">
        <w:rPr>
          <w:sz w:val="28"/>
          <w:szCs w:val="28"/>
          <w:lang w:val="en-GB"/>
        </w:rPr>
        <w:t>. 837.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15.</w:t>
      </w:r>
      <w:r w:rsidRPr="00DE4DCB">
        <w:rPr>
          <w:sz w:val="28"/>
          <w:szCs w:val="28"/>
        </w:rPr>
        <w:t xml:space="preserve"> Безмельницына, Л. Ю. Бремя атопического дерматита в современных условиях / Л. Ю. Безмельницына, Я. К. Бесстрашнова, П. Н. Золотарев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Менедж</w:t>
      </w:r>
      <w:r>
        <w:rPr>
          <w:sz w:val="28"/>
          <w:szCs w:val="28"/>
        </w:rPr>
        <w:t>ер здравоохранения. – 2022. – №7. – С. 52-</w:t>
      </w:r>
      <w:r w:rsidRPr="00DE4DCB">
        <w:rPr>
          <w:sz w:val="28"/>
          <w:szCs w:val="28"/>
        </w:rPr>
        <w:t>67.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lastRenderedPageBreak/>
        <w:t>16.</w:t>
      </w:r>
      <w:r w:rsidRPr="00DE4DCB">
        <w:rPr>
          <w:sz w:val="28"/>
          <w:szCs w:val="28"/>
        </w:rPr>
        <w:t xml:space="preserve"> Lugović-Mihić, L. Atopic Dermatitis: Disease Features, Therapeutic Options, and a Multidisciplinary Approach / L. Lugović-Mihić, J. Meštrović-Štefekov, I. Potočnjak [et al.].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</w:t>
      </w:r>
      <w:r>
        <w:rPr>
          <w:sz w:val="28"/>
          <w:szCs w:val="28"/>
        </w:rPr>
        <w:t>й // Life. – 2023. – Vol. 13, №</w:t>
      </w:r>
      <w:r w:rsidRPr="00DE4DCB">
        <w:rPr>
          <w:sz w:val="28"/>
          <w:szCs w:val="28"/>
        </w:rPr>
        <w:t xml:space="preserve">6.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Art. 1419.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17.</w:t>
      </w:r>
      <w:r w:rsidRPr="00DE4DCB">
        <w:rPr>
          <w:sz w:val="28"/>
          <w:szCs w:val="28"/>
        </w:rPr>
        <w:t xml:space="preserve"> Хоха, Р. Н. Многолетние эпидемиологические тренды динамики аллергического ринита и атопического дерматита у детей / Р. Н. Хоха, Н. С. Парамонова, В. В. Равская, Ж. П. Тюлькина.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Журнал Гродненского государственного медицинского у</w:t>
      </w:r>
      <w:r>
        <w:rPr>
          <w:sz w:val="28"/>
          <w:szCs w:val="28"/>
        </w:rPr>
        <w:t>ниверситета. – 2024. – Т. 22, №</w:t>
      </w:r>
      <w:r w:rsidRPr="00DE4DCB">
        <w:rPr>
          <w:sz w:val="28"/>
          <w:szCs w:val="28"/>
        </w:rPr>
        <w:t xml:space="preserve">5.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С. 435–444.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18.</w:t>
      </w:r>
      <w:r w:rsidRPr="00DE4DCB">
        <w:rPr>
          <w:sz w:val="28"/>
          <w:szCs w:val="28"/>
          <w:lang w:val="en-GB"/>
        </w:rPr>
        <w:t xml:space="preserve"> Angles, M. V. Prevalence of atopic dermatitis in adults / M. V. Angles, C. A. Antonietti, A. C. Torre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Anais Brasileiros de Der</w:t>
      </w:r>
      <w:r>
        <w:rPr>
          <w:sz w:val="28"/>
          <w:szCs w:val="28"/>
          <w:lang w:val="en-GB"/>
        </w:rPr>
        <w:t>matologia. – 2022. – Vol. 97, №1. – P. 107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109.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19.</w:t>
      </w:r>
      <w:r w:rsidRPr="00DE4DCB">
        <w:rPr>
          <w:sz w:val="28"/>
          <w:szCs w:val="28"/>
          <w:lang w:val="en-GB"/>
        </w:rPr>
        <w:t xml:space="preserve"> Narla, S. Current updates in the epidemiology and comorbidities of atopic dermatitis / S. Narla, J. I. Silverberg.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Annals of Allergy, Asthma &amp; Im</w:t>
      </w:r>
      <w:r>
        <w:rPr>
          <w:sz w:val="28"/>
          <w:szCs w:val="28"/>
          <w:lang w:val="en-GB"/>
        </w:rPr>
        <w:t>munology. – 2025. – Vol. 135, №5. – P. 511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520.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20.</w:t>
      </w:r>
      <w:r w:rsidRPr="00DE4DCB">
        <w:rPr>
          <w:sz w:val="28"/>
          <w:szCs w:val="28"/>
        </w:rPr>
        <w:t xml:space="preserve"> Дрождина, М. Б. Атопический дерматит. Новые парадигмы диагностического и терапевтического поиска / М. Б. Дрождина, В. А. Бобро, Е. В. Суслова.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Ме</w:t>
      </w:r>
      <w:r>
        <w:rPr>
          <w:sz w:val="28"/>
          <w:szCs w:val="28"/>
        </w:rPr>
        <w:t>дицинский альманах. – 2023. – №1 (74). – С. 101-110.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21.</w:t>
      </w:r>
      <w:r w:rsidRPr="00DE4DCB">
        <w:rPr>
          <w:sz w:val="28"/>
          <w:szCs w:val="28"/>
        </w:rPr>
        <w:t xml:space="preserve"> Кубанов, А. А. Результаты деятельности медицинских организаций, оказывающих медицинскую помощь по профилю «дерматовенерология», в 2019–2021 гг. в Российской Федерации / А. А. Кубанов, Е. В. Богданова.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Вестник дерматологии и </w:t>
      </w:r>
      <w:r>
        <w:rPr>
          <w:sz w:val="28"/>
          <w:szCs w:val="28"/>
        </w:rPr>
        <w:t>венерологии. – 2022. – Т. 98, №5. – С. 18-</w:t>
      </w:r>
      <w:r w:rsidRPr="00DE4DCB">
        <w:rPr>
          <w:sz w:val="28"/>
          <w:szCs w:val="28"/>
        </w:rPr>
        <w:t>33.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22.</w:t>
      </w:r>
      <w:r w:rsidRPr="00DE4DCB">
        <w:rPr>
          <w:sz w:val="28"/>
          <w:szCs w:val="28"/>
          <w:lang w:val="en-GB"/>
        </w:rPr>
        <w:t xml:space="preserve"> Kantor, R. Association of atopic dermatitis with smoking: A systematic review and meta-analysis / R. Kantor, A. Kim, J. P. Thyssen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the American Academy of De</w:t>
      </w:r>
      <w:r>
        <w:rPr>
          <w:sz w:val="28"/>
          <w:szCs w:val="28"/>
          <w:lang w:val="en-GB"/>
        </w:rPr>
        <w:t>rmatology. – 2016. – Vol. 75, №6. – P. 1119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1125.</w:t>
      </w:r>
    </w:p>
    <w:p w:rsidR="0014496C" w:rsidRPr="00692847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692847">
        <w:rPr>
          <w:rStyle w:val="af1"/>
          <w:b w:val="0"/>
          <w:sz w:val="28"/>
          <w:szCs w:val="28"/>
          <w:lang w:val="en-GB"/>
        </w:rPr>
        <w:t>23.</w:t>
      </w:r>
      <w:r w:rsidRPr="00692847">
        <w:rPr>
          <w:sz w:val="28"/>
          <w:szCs w:val="28"/>
          <w:lang w:val="en-GB"/>
        </w:rPr>
        <w:t xml:space="preserve"> Leo, F. Safety and Effectiveness of Upadacitinib in Patients with Moderate-to-Severe Atopic Dermatitis Who Smoke: a 2-Year Real-Life </w:t>
      </w:r>
      <w:r w:rsidRPr="00692847">
        <w:rPr>
          <w:sz w:val="28"/>
          <w:szCs w:val="28"/>
          <w:lang w:val="en-GB"/>
        </w:rPr>
        <w:lastRenderedPageBreak/>
        <w:t xml:space="preserve">Multicenter Study / F. Leo, M. Ortoncelli, R. Cascio Ingurgio [et al.]. </w:t>
      </w:r>
      <w:r>
        <w:rPr>
          <w:sz w:val="28"/>
          <w:szCs w:val="28"/>
          <w:lang w:val="en-GB"/>
        </w:rPr>
        <w:t>–</w:t>
      </w:r>
      <w:r w:rsidRPr="00692847">
        <w:rPr>
          <w:sz w:val="28"/>
          <w:szCs w:val="28"/>
          <w:lang w:val="en-GB"/>
        </w:rPr>
        <w:t xml:space="preserve"> </w:t>
      </w:r>
      <w:proofErr w:type="gramStart"/>
      <w:r w:rsidRPr="00692847">
        <w:rPr>
          <w:sz w:val="28"/>
          <w:szCs w:val="28"/>
        </w:rPr>
        <w:t>Текст</w:t>
      </w:r>
      <w:r w:rsidRPr="00692847">
        <w:rPr>
          <w:sz w:val="28"/>
          <w:szCs w:val="28"/>
          <w:lang w:val="en-GB"/>
        </w:rPr>
        <w:t xml:space="preserve"> :</w:t>
      </w:r>
      <w:proofErr w:type="gramEnd"/>
      <w:r w:rsidRPr="00692847">
        <w:rPr>
          <w:sz w:val="28"/>
          <w:szCs w:val="28"/>
          <w:lang w:val="en-GB"/>
        </w:rPr>
        <w:t xml:space="preserve"> </w:t>
      </w:r>
      <w:r w:rsidRPr="00692847">
        <w:rPr>
          <w:sz w:val="28"/>
          <w:szCs w:val="28"/>
        </w:rPr>
        <w:t>непосредственный</w:t>
      </w:r>
      <w:r w:rsidRPr="00692847">
        <w:rPr>
          <w:sz w:val="28"/>
          <w:szCs w:val="28"/>
          <w:lang w:val="en-GB"/>
        </w:rPr>
        <w:t xml:space="preserve"> // American Journal of Clinical De</w:t>
      </w:r>
      <w:r>
        <w:rPr>
          <w:sz w:val="28"/>
          <w:szCs w:val="28"/>
          <w:lang w:val="en-GB"/>
        </w:rPr>
        <w:t>rmatology. – 2025. – Vol. 26, №3. – P. 425</w:t>
      </w:r>
      <w:r w:rsidRPr="005D66D0">
        <w:rPr>
          <w:sz w:val="28"/>
          <w:szCs w:val="28"/>
          <w:lang w:val="en-GB"/>
        </w:rPr>
        <w:t>-</w:t>
      </w:r>
      <w:r w:rsidRPr="00692847">
        <w:rPr>
          <w:sz w:val="28"/>
          <w:szCs w:val="28"/>
          <w:lang w:val="en-GB"/>
        </w:rPr>
        <w:t>435.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24.</w:t>
      </w:r>
      <w:r w:rsidRPr="00DE4DCB">
        <w:rPr>
          <w:sz w:val="28"/>
          <w:szCs w:val="28"/>
          <w:lang w:val="en-GB"/>
        </w:rPr>
        <w:t xml:space="preserve"> Rønnstad, A. T. M. Association of atopic dermatitis with depression, anxiety, and suicidal ideation in children and adults: A systematic review and meta-analysis / A. T. M. Rønnstad, A. S. Halling-Overgaard, C. R. Hamann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the American Academy of De</w:t>
      </w:r>
      <w:r>
        <w:rPr>
          <w:sz w:val="28"/>
          <w:szCs w:val="28"/>
          <w:lang w:val="en-GB"/>
        </w:rPr>
        <w:t>rmatology. – 2018. – Vol. 79, №3. – P. 448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456.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25.</w:t>
      </w:r>
      <w:r w:rsidRPr="00DE4DCB">
        <w:rPr>
          <w:sz w:val="28"/>
          <w:szCs w:val="28"/>
          <w:lang w:val="en-GB"/>
        </w:rPr>
        <w:t xml:space="preserve"> Eckert, L. Impact of atopic dermatitis on health-related quality of life and productivity in adults in the United States: An analysis using the National Health and Wellness Survey / L. Eckert, S. Gupta, C. Amand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the American Academy of De</w:t>
      </w:r>
      <w:r>
        <w:rPr>
          <w:sz w:val="28"/>
          <w:szCs w:val="28"/>
          <w:lang w:val="en-GB"/>
        </w:rPr>
        <w:t>rmatology. – 2017. – Vol. 77, №2. – P. 274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279.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26.</w:t>
      </w:r>
      <w:r w:rsidRPr="00DE4DCB">
        <w:rPr>
          <w:sz w:val="28"/>
          <w:szCs w:val="28"/>
        </w:rPr>
        <w:t xml:space="preserve"> Гомберг, М. А. Атопический дерматит / М. А. Гомберг, В. А. Аковбян, А. М. Соловьев.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</w:t>
      </w:r>
      <w:r>
        <w:rPr>
          <w:sz w:val="28"/>
          <w:szCs w:val="28"/>
        </w:rPr>
        <w:t>редственный // РМЖ. – 1998. – Т. 91, №6. – С. 112-116</w:t>
      </w:r>
      <w:r w:rsidRPr="00DE4DCB">
        <w:rPr>
          <w:sz w:val="28"/>
          <w:szCs w:val="28"/>
        </w:rPr>
        <w:t>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27.</w:t>
      </w:r>
      <w:r w:rsidRPr="00DE4DCB">
        <w:rPr>
          <w:sz w:val="28"/>
          <w:szCs w:val="28"/>
        </w:rPr>
        <w:t xml:space="preserve"> Мартемьянова, Э. И. Факторы возникновения атопического дерматита у взрослых и профилактика лечения / Э. И. Мартемьянова.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Фо</w:t>
      </w:r>
      <w:r>
        <w:rPr>
          <w:sz w:val="28"/>
          <w:szCs w:val="28"/>
        </w:rPr>
        <w:t>рум молодых ученых. – 2018. – №</w:t>
      </w:r>
      <w:r w:rsidRPr="00DE4DCB">
        <w:rPr>
          <w:sz w:val="28"/>
          <w:szCs w:val="28"/>
        </w:rPr>
        <w:t>6-2 (22</w:t>
      </w:r>
      <w:r>
        <w:rPr>
          <w:sz w:val="28"/>
          <w:szCs w:val="28"/>
        </w:rPr>
        <w:t>). – С. 609-613</w:t>
      </w:r>
      <w:r w:rsidRPr="00DE4DCB">
        <w:rPr>
          <w:sz w:val="28"/>
          <w:szCs w:val="28"/>
        </w:rPr>
        <w:t>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28.</w:t>
      </w:r>
      <w:r w:rsidRPr="00DE4DCB">
        <w:rPr>
          <w:sz w:val="28"/>
          <w:szCs w:val="28"/>
        </w:rPr>
        <w:t xml:space="preserve"> Пахнова, Л. Р. Роль мутаций гена филаггрина в патогенезе атопического дерматита / Л. Р. Пахнова, О. А. Башкина, М. Бен Мбарек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Астраханский </w:t>
      </w:r>
      <w:r>
        <w:rPr>
          <w:sz w:val="28"/>
          <w:szCs w:val="28"/>
        </w:rPr>
        <w:t>медицинский журнал. – 2016. – Т. 11, №</w:t>
      </w:r>
      <w:r w:rsidRPr="00DE4DCB">
        <w:rPr>
          <w:sz w:val="28"/>
          <w:szCs w:val="28"/>
        </w:rPr>
        <w:t xml:space="preserve">1.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30-37</w:t>
      </w:r>
      <w:r w:rsidRPr="00DE4DCB">
        <w:rPr>
          <w:sz w:val="28"/>
          <w:szCs w:val="28"/>
        </w:rPr>
        <w:t>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29.</w:t>
      </w:r>
      <w:r w:rsidRPr="00DE4DCB">
        <w:rPr>
          <w:sz w:val="28"/>
          <w:szCs w:val="28"/>
          <w:lang w:val="en-GB"/>
        </w:rPr>
        <w:t xml:space="preserve"> Gittler, J. K. Progressive activation of TH2/TH22 cytokines and selective epidermal proteins characterizes acute and chronic atopic dermatitis / J. K. Gittler, A. Shemer, M. Suarez-Farinas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Allergy and Clinical Immunology.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2012.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Vol. 130</w:t>
      </w:r>
      <w:r w:rsidRPr="00E36D43">
        <w:rPr>
          <w:sz w:val="28"/>
          <w:szCs w:val="28"/>
          <w:lang w:val="en-GB"/>
        </w:rPr>
        <w:t>, №6</w:t>
      </w:r>
      <w:r>
        <w:rPr>
          <w:sz w:val="28"/>
          <w:szCs w:val="28"/>
          <w:lang w:val="en-GB"/>
        </w:rPr>
        <w:t>. – P. 1344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1354.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30.</w:t>
      </w:r>
      <w:r w:rsidRPr="00DE4DCB">
        <w:rPr>
          <w:sz w:val="28"/>
          <w:szCs w:val="28"/>
          <w:lang w:val="en-GB"/>
        </w:rPr>
        <w:t xml:space="preserve"> Hoffjan, S. Unravelling the complex genetic background of atopic dermatitis: from genetic association results towards novel therapeutic strategies / S. </w:t>
      </w:r>
      <w:r w:rsidRPr="00DE4DCB">
        <w:rPr>
          <w:sz w:val="28"/>
          <w:szCs w:val="28"/>
          <w:lang w:val="en-GB"/>
        </w:rPr>
        <w:lastRenderedPageBreak/>
        <w:t xml:space="preserve">Hoffjan, S. Stemmler.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Archives of Dermatological </w:t>
      </w:r>
      <w:r>
        <w:rPr>
          <w:sz w:val="28"/>
          <w:szCs w:val="28"/>
          <w:lang w:val="en-GB"/>
        </w:rPr>
        <w:t>Research. – 2015. – Vol. 307, №8. – P. 659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670.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31.</w:t>
      </w:r>
      <w:r w:rsidRPr="00DE4DCB">
        <w:rPr>
          <w:sz w:val="28"/>
          <w:szCs w:val="28"/>
        </w:rPr>
        <w:t xml:space="preserve"> Орлова, Е. А. Роль филаггрина в развитии атопического дерматита / Е. А. Орлова, Ю. А. Кандрашкина, Е. М. Костина.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Практичес</w:t>
      </w:r>
      <w:r>
        <w:rPr>
          <w:sz w:val="28"/>
          <w:szCs w:val="28"/>
        </w:rPr>
        <w:t>кая аллергология. – 2021. – №2. – С. 96-</w:t>
      </w:r>
      <w:r w:rsidRPr="00DE4DCB">
        <w:rPr>
          <w:sz w:val="28"/>
          <w:szCs w:val="28"/>
        </w:rPr>
        <w:t>100.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32.</w:t>
      </w:r>
      <w:r w:rsidRPr="00DE4DCB">
        <w:rPr>
          <w:sz w:val="28"/>
          <w:szCs w:val="28"/>
          <w:lang w:val="en-GB"/>
        </w:rPr>
        <w:t xml:space="preserve"> O'Regan, G. M. </w:t>
      </w:r>
      <w:proofErr w:type="gramStart"/>
      <w:r w:rsidRPr="00DE4DCB">
        <w:rPr>
          <w:sz w:val="28"/>
          <w:szCs w:val="28"/>
          <w:lang w:val="en-GB"/>
        </w:rPr>
        <w:t>The role of filaggrin loss-of-function mutations in atopic dermatitis / G. M. O'Regan, A. D. Irvine.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Current Opinion in Allergy and Clinical Immunology.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2008. </w:t>
      </w:r>
      <w:r>
        <w:rPr>
          <w:sz w:val="28"/>
          <w:szCs w:val="28"/>
          <w:lang w:val="en-GB"/>
        </w:rPr>
        <w:t>– Vol. 8, №5. – P. 406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410.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33.</w:t>
      </w:r>
      <w:r w:rsidRPr="00DE4DCB">
        <w:rPr>
          <w:sz w:val="28"/>
          <w:szCs w:val="28"/>
          <w:lang w:val="en-GB"/>
        </w:rPr>
        <w:t xml:space="preserve"> Gao, P. S. Filaggrin mutations that confer risk of atopic dermatitis confer greater risk for eczema herpeticum / P. S. </w:t>
      </w:r>
      <w:proofErr w:type="gramStart"/>
      <w:r w:rsidRPr="00DE4DCB">
        <w:rPr>
          <w:sz w:val="28"/>
          <w:szCs w:val="28"/>
          <w:lang w:val="en-GB"/>
        </w:rPr>
        <w:t>Gao</w:t>
      </w:r>
      <w:proofErr w:type="gramEnd"/>
      <w:r w:rsidRPr="00DE4DCB">
        <w:rPr>
          <w:sz w:val="28"/>
          <w:szCs w:val="28"/>
          <w:lang w:val="en-GB"/>
        </w:rPr>
        <w:t xml:space="preserve">, N. M. Rafaels, T. Hand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Allergy and Clinical Immu</w:t>
      </w:r>
      <w:r>
        <w:rPr>
          <w:sz w:val="28"/>
          <w:szCs w:val="28"/>
          <w:lang w:val="en-GB"/>
        </w:rPr>
        <w:t>nology. – 2009. – Vol. 124, №3. – P. 507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513.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34.</w:t>
      </w:r>
      <w:r w:rsidRPr="00DE4DCB">
        <w:rPr>
          <w:sz w:val="28"/>
          <w:szCs w:val="28"/>
          <w:lang w:val="en-GB"/>
        </w:rPr>
        <w:t xml:space="preserve"> Heimall, J. Filaggrin mutations and atopy: consequences for future therapeutics / J. Heimall, J. M. Spergel.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Expert Review of Clinical </w:t>
      </w:r>
      <w:r>
        <w:rPr>
          <w:sz w:val="28"/>
          <w:szCs w:val="28"/>
          <w:lang w:val="en-GB"/>
        </w:rPr>
        <w:t>Immunology. – 2012. – Vol. 8, №</w:t>
      </w:r>
      <w:r w:rsidRPr="00DE4DCB">
        <w:rPr>
          <w:sz w:val="28"/>
          <w:szCs w:val="28"/>
          <w:lang w:val="en-GB"/>
        </w:rPr>
        <w:t xml:space="preserve">2.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P. </w:t>
      </w:r>
      <w:r>
        <w:rPr>
          <w:sz w:val="28"/>
          <w:szCs w:val="28"/>
          <w:lang w:val="en-GB"/>
        </w:rPr>
        <w:t>189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197.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35.</w:t>
      </w:r>
      <w:r w:rsidRPr="00DE4DCB">
        <w:rPr>
          <w:sz w:val="28"/>
          <w:szCs w:val="28"/>
          <w:lang w:val="en-GB"/>
        </w:rPr>
        <w:t xml:space="preserve"> Kubo, A. Epidermal barrier dysfunction and cutaneous sensitization in atopic diseases / A. Kubo, K. Nagao, M. J. Amagai.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Clinical Inves</w:t>
      </w:r>
      <w:r>
        <w:rPr>
          <w:sz w:val="28"/>
          <w:szCs w:val="28"/>
          <w:lang w:val="en-GB"/>
        </w:rPr>
        <w:t>tigation. – 2012. – Vol. 122, №2. – P. 440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447.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36.</w:t>
      </w:r>
      <w:r w:rsidRPr="00DE4DCB">
        <w:rPr>
          <w:sz w:val="28"/>
          <w:szCs w:val="28"/>
          <w:lang w:val="en-GB"/>
        </w:rPr>
        <w:t xml:space="preserve"> Ring, J. Molecular genetics of atopic eczema / J. Ring, M. Mohrenschlager, S. Weidinger.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Chemical Immunology and Alle</w:t>
      </w:r>
      <w:r>
        <w:rPr>
          <w:sz w:val="28"/>
          <w:szCs w:val="28"/>
          <w:lang w:val="en-GB"/>
        </w:rPr>
        <w:t>rgy. – 2012. – Vol. 96. – P. 24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29.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37.</w:t>
      </w:r>
      <w:r w:rsidRPr="00DE4DCB">
        <w:rPr>
          <w:sz w:val="28"/>
          <w:szCs w:val="28"/>
          <w:lang w:val="en-GB"/>
        </w:rPr>
        <w:t xml:space="preserve"> Guttman-Yassky, E. Atopic dermatitis: pathogenesis / E. Guttman-Yassky, A. Waldman, J. Ahluwalia, P. Y. Ong, L. F. Eichenfield.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Seminars in Cutaneous Medicine an</w:t>
      </w:r>
      <w:r>
        <w:rPr>
          <w:sz w:val="28"/>
          <w:szCs w:val="28"/>
          <w:lang w:val="en-GB"/>
        </w:rPr>
        <w:t>d Surgery. – 2017. – Vol. 36, №3. – P. 100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103.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38.</w:t>
      </w:r>
      <w:r w:rsidRPr="00DE4DCB">
        <w:rPr>
          <w:sz w:val="28"/>
          <w:szCs w:val="28"/>
        </w:rPr>
        <w:t xml:space="preserve"> Свитич, О. А. Исследование ассоциации полиморфных маркеров в генах IL33 и IL37 с риском развития атопического дерматита / О. А. Свитич, О. Ю. Олисова, М. Б. Потапова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Медицинская </w:t>
      </w:r>
      <w:r>
        <w:rPr>
          <w:sz w:val="28"/>
          <w:szCs w:val="28"/>
        </w:rPr>
        <w:t>иммунология. – 2024. – Т. 26, №6. – С. 1249-</w:t>
      </w:r>
      <w:r w:rsidRPr="00DE4DCB">
        <w:rPr>
          <w:sz w:val="28"/>
          <w:szCs w:val="28"/>
        </w:rPr>
        <w:t>1256.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lastRenderedPageBreak/>
        <w:t>39.</w:t>
      </w:r>
      <w:r w:rsidRPr="00DE4DCB">
        <w:rPr>
          <w:sz w:val="28"/>
          <w:szCs w:val="28"/>
          <w:lang w:val="en-GB"/>
        </w:rPr>
        <w:t xml:space="preserve"> Czarnowicki, T. Early pediatric atopic dermatitis shows only a cutaneous lymphocyte antigen (CLA</w:t>
      </w:r>
      <w:proofErr w:type="gramStart"/>
      <w:r w:rsidRPr="00DE4DCB">
        <w:rPr>
          <w:sz w:val="28"/>
          <w:szCs w:val="28"/>
          <w:lang w:val="en-GB"/>
        </w:rPr>
        <w:t>)+</w:t>
      </w:r>
      <w:proofErr w:type="gramEnd"/>
      <w:r w:rsidRPr="00DE4DCB">
        <w:rPr>
          <w:sz w:val="28"/>
          <w:szCs w:val="28"/>
          <w:lang w:val="en-GB"/>
        </w:rPr>
        <w:t xml:space="preserve"> TH2/TH1 cell imbalance, whereas adults acquire CLA+ TH22/TC22 cell subsets / T. Czarnowicki, H. Esaki, J. Gonzalez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Allergy and Clinical Im</w:t>
      </w:r>
      <w:r>
        <w:rPr>
          <w:sz w:val="28"/>
          <w:szCs w:val="28"/>
          <w:lang w:val="en-GB"/>
        </w:rPr>
        <w:t>munology. – 2015. – Vol. 136, №4. – P. 941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951.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40.</w:t>
      </w:r>
      <w:r w:rsidRPr="00DE4DCB">
        <w:rPr>
          <w:sz w:val="28"/>
          <w:szCs w:val="28"/>
          <w:lang w:val="en-GB"/>
        </w:rPr>
        <w:t xml:space="preserve"> Nograles, K. E. Th17 cytokines interleukin (IL)-17 and IL-22 modulate distinct inflammatory and keratinocyte-response pathways / K. E. Nograles, L. C. Zaba, E. Guttman-Yassky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British Journal of Der</w:t>
      </w:r>
      <w:r>
        <w:rPr>
          <w:sz w:val="28"/>
          <w:szCs w:val="28"/>
          <w:lang w:val="en-GB"/>
        </w:rPr>
        <w:t>matology. – 2008. – Vol. 159, №5. – P. 1092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1102.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41.</w:t>
      </w:r>
      <w:r w:rsidRPr="00DE4DCB">
        <w:rPr>
          <w:sz w:val="28"/>
          <w:szCs w:val="28"/>
          <w:lang w:val="en-GB"/>
        </w:rPr>
        <w:t xml:space="preserve"> N</w:t>
      </w:r>
      <w:r>
        <w:rPr>
          <w:sz w:val="28"/>
          <w:szCs w:val="28"/>
          <w:lang w:val="en-GB"/>
        </w:rPr>
        <w:t xml:space="preserve">ograles, K. E. IL-22-producing </w:t>
      </w:r>
      <w:r w:rsidRPr="00E36D43">
        <w:rPr>
          <w:sz w:val="28"/>
          <w:szCs w:val="28"/>
          <w:lang w:val="en-GB"/>
        </w:rPr>
        <w:t>«</w:t>
      </w:r>
      <w:r>
        <w:rPr>
          <w:sz w:val="28"/>
          <w:szCs w:val="28"/>
          <w:lang w:val="en-GB"/>
        </w:rPr>
        <w:t>T22</w:t>
      </w:r>
      <w:r w:rsidRPr="00E36D43">
        <w:rPr>
          <w:sz w:val="28"/>
          <w:szCs w:val="28"/>
          <w:lang w:val="en-GB"/>
        </w:rPr>
        <w:t>»</w:t>
      </w:r>
      <w:r w:rsidRPr="00DE4DCB">
        <w:rPr>
          <w:sz w:val="28"/>
          <w:szCs w:val="28"/>
          <w:lang w:val="en-GB"/>
        </w:rPr>
        <w:t xml:space="preserve"> T cells account for upregulated IL-22 in atopic dermatitis despite reduced IL-17-producing TH17 T cells / K. E. Nograles, L. C. Zaba, A. Shemer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Allergy and Clinical Im</w:t>
      </w:r>
      <w:r>
        <w:rPr>
          <w:sz w:val="28"/>
          <w:szCs w:val="28"/>
          <w:lang w:val="en-GB"/>
        </w:rPr>
        <w:t>munology. – 2009. – Vol. 123, №6. – P. 1244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1252.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42.</w:t>
      </w:r>
      <w:r w:rsidRPr="00DE4DCB">
        <w:rPr>
          <w:sz w:val="28"/>
          <w:szCs w:val="28"/>
          <w:lang w:val="en-GB"/>
        </w:rPr>
        <w:t xml:space="preserve"> Numata, T. Immunological Changes of Basophil Hyperreactivity to Sweat in Patients With Well-Controlled Atopic Dermatitis / T. Numata, S. Takahagi, K. Ishii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Frontiers in Immunology.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2022.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Vol. 13.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Art. 883605.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43.</w:t>
      </w:r>
      <w:r w:rsidRPr="00DE4DCB">
        <w:rPr>
          <w:sz w:val="28"/>
          <w:szCs w:val="28"/>
        </w:rPr>
        <w:t xml:space="preserve"> Ковальчук, Л. В. Роль Toll-подобных рецепторов в патогенезе инфекционных заболеваний человека / Л. В. Ковальчук, О. А. Свитич, Л. В. Ганковская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Человек и его здоровье.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2012.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№ 2.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147-153.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44.</w:t>
      </w:r>
      <w:r w:rsidRPr="00DE4DCB">
        <w:rPr>
          <w:sz w:val="28"/>
          <w:szCs w:val="28"/>
          <w:lang w:val="en-GB"/>
        </w:rPr>
        <w:t xml:space="preserve"> Skabytska, Y. How the innate immune system trains immunity: lessons from studying atopic dermatitis and cutaneous bacteria / Y. Skabytska, S. Kaesler, T. Volz, T. Biedermann.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der Deutschen Dermatologischen Ges</w:t>
      </w:r>
      <w:r>
        <w:rPr>
          <w:sz w:val="28"/>
          <w:szCs w:val="28"/>
          <w:lang w:val="en-GB"/>
        </w:rPr>
        <w:t>ellschaft. – 2016. – Vol. 14, №2. – P. 153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156.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45.</w:t>
      </w:r>
      <w:r w:rsidRPr="00DE4DCB">
        <w:rPr>
          <w:sz w:val="28"/>
          <w:szCs w:val="28"/>
          <w:lang w:val="en-GB"/>
        </w:rPr>
        <w:t xml:space="preserve"> Kataoka, Y. Thymus and activation-regulated chemokine (CCL17) as a clinical biomarker in atopic dermatitis: significance and limitations in the new treatment era / Y. Kataoka.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Frontiers in Allergy.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2025.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Vol. 5.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Art. 1473902.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lastRenderedPageBreak/>
        <w:t>46.</w:t>
      </w:r>
      <w:r w:rsidRPr="00DE4DCB">
        <w:rPr>
          <w:sz w:val="28"/>
          <w:szCs w:val="28"/>
        </w:rPr>
        <w:t xml:space="preserve"> Захарова, И. Н. Микробиом кожи: что нам известно сегодня? / И. Н. Захарова, А. Н. Касьянова.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</w:t>
      </w:r>
      <w:r>
        <w:rPr>
          <w:sz w:val="28"/>
          <w:szCs w:val="28"/>
        </w:rPr>
        <w:t xml:space="preserve"> Медицинский совет. – 2019. – №17. – С. 168-</w:t>
      </w:r>
      <w:r w:rsidRPr="00DE4DCB">
        <w:rPr>
          <w:sz w:val="28"/>
          <w:szCs w:val="28"/>
        </w:rPr>
        <w:t>176.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47.</w:t>
      </w:r>
      <w:r w:rsidRPr="00DE4DCB">
        <w:rPr>
          <w:sz w:val="28"/>
          <w:szCs w:val="28"/>
        </w:rPr>
        <w:t xml:space="preserve"> Олисова, О. Ю. Микробиом кожи и атопический дерматит: обзор литературы / О. Ю. Олисова, О. А. Свитич, М. Б. Потапова.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Российский журнал кожных и вен</w:t>
      </w:r>
      <w:r>
        <w:rPr>
          <w:sz w:val="28"/>
          <w:szCs w:val="28"/>
        </w:rPr>
        <w:t>ерических болезней. – 2021. – Т. 24, №</w:t>
      </w:r>
      <w:r w:rsidRPr="00DE4DCB">
        <w:rPr>
          <w:sz w:val="28"/>
          <w:szCs w:val="28"/>
        </w:rPr>
        <w:t xml:space="preserve">5. </w:t>
      </w:r>
      <w:r>
        <w:rPr>
          <w:sz w:val="28"/>
          <w:szCs w:val="28"/>
        </w:rPr>
        <w:t>– С. 443-450</w:t>
      </w:r>
      <w:r w:rsidRPr="00DE4DCB">
        <w:rPr>
          <w:sz w:val="28"/>
          <w:szCs w:val="28"/>
        </w:rPr>
        <w:t>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48.</w:t>
      </w:r>
      <w:r w:rsidRPr="00DE4DCB">
        <w:rPr>
          <w:sz w:val="28"/>
          <w:szCs w:val="28"/>
          <w:lang w:val="en-GB"/>
        </w:rPr>
        <w:t xml:space="preserve"> Williams, M. R. </w:t>
      </w:r>
      <w:proofErr w:type="gramStart"/>
      <w:r w:rsidRPr="00DE4DCB">
        <w:rPr>
          <w:sz w:val="28"/>
          <w:szCs w:val="28"/>
          <w:lang w:val="en-GB"/>
        </w:rPr>
        <w:t>The role of the skin microbiome in atopic dermatitis / M. R. Williams, R. L. Gallo.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Current Allergy and Asthm</w:t>
      </w:r>
      <w:r>
        <w:rPr>
          <w:sz w:val="28"/>
          <w:szCs w:val="28"/>
          <w:lang w:val="en-GB"/>
        </w:rPr>
        <w:t>a Reports. – 2015. – Vol. 15, №</w:t>
      </w:r>
      <w:r w:rsidRPr="00DE4DCB">
        <w:rPr>
          <w:sz w:val="28"/>
          <w:szCs w:val="28"/>
          <w:lang w:val="en-GB"/>
        </w:rPr>
        <w:t xml:space="preserve">11.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Art. 65.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49.</w:t>
      </w:r>
      <w:r w:rsidRPr="00DE4DCB">
        <w:rPr>
          <w:sz w:val="28"/>
          <w:szCs w:val="28"/>
          <w:lang w:val="en-GB"/>
        </w:rPr>
        <w:t xml:space="preserve"> Gong, J. Q. Skin colonization by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in patients with eczema and atopic dermatitis and relevant combined topical therapy: a double-blind multicentre randomized controlled trial / J. Q. Gong, L. Lin, T. Lin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British Journal of Dermatology.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2006.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Vol. 155</w:t>
      </w:r>
      <w:r w:rsidRPr="00101622">
        <w:rPr>
          <w:sz w:val="28"/>
          <w:szCs w:val="28"/>
          <w:lang w:val="en-GB"/>
        </w:rPr>
        <w:t>, №4</w:t>
      </w:r>
      <w:r>
        <w:rPr>
          <w:sz w:val="28"/>
          <w:szCs w:val="28"/>
          <w:lang w:val="en-GB"/>
        </w:rPr>
        <w:t>. – P. 680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687.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50.</w:t>
      </w:r>
      <w:r w:rsidRPr="00DE4DCB">
        <w:rPr>
          <w:sz w:val="28"/>
          <w:szCs w:val="28"/>
          <w:lang w:val="en-GB"/>
        </w:rPr>
        <w:t xml:space="preserve"> Bjerre, R. D. Skin dysbiosis in the microbiome in atopic dermatitis is site-specific and involves bacteria, fungus and virus / R. D. Bjerre, J. B. Holm, A. Palleja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BMC Microbiology.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2021.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</w:t>
      </w:r>
      <w:r>
        <w:rPr>
          <w:sz w:val="28"/>
          <w:szCs w:val="28"/>
          <w:lang w:val="en-GB"/>
        </w:rPr>
        <w:t>ol. 21, №</w:t>
      </w:r>
      <w:r w:rsidRPr="00DE4DCB">
        <w:rPr>
          <w:sz w:val="28"/>
          <w:szCs w:val="28"/>
          <w:lang w:val="en-GB"/>
        </w:rPr>
        <w:t xml:space="preserve">1.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Art. 256.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</w:rPr>
        <w:t>51.</w:t>
      </w:r>
      <w:r w:rsidRPr="00DE4DCB">
        <w:rPr>
          <w:sz w:val="28"/>
          <w:szCs w:val="28"/>
        </w:rPr>
        <w:t xml:space="preserve"> Гележе, К. А. Динамика колонизации кожи </w:t>
      </w:r>
      <w:r w:rsidRPr="00DE4DCB">
        <w:rPr>
          <w:rStyle w:val="af2"/>
          <w:sz w:val="28"/>
          <w:szCs w:val="28"/>
        </w:rPr>
        <w:t>Staphylococcus spp.</w:t>
      </w:r>
      <w:r w:rsidRPr="00DE4DCB">
        <w:rPr>
          <w:sz w:val="28"/>
          <w:szCs w:val="28"/>
        </w:rPr>
        <w:t xml:space="preserve"> при атопическом дерматите у детей и подростков / К. А. Гележе, А. В. Кудрявцева, О. А. Свитич.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Педиатрия. Журнал</w:t>
      </w:r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им</w:t>
      </w:r>
      <w:r w:rsidRPr="00DE4DCB">
        <w:rPr>
          <w:sz w:val="28"/>
          <w:szCs w:val="28"/>
          <w:lang w:val="en-GB"/>
        </w:rPr>
        <w:t xml:space="preserve">. </w:t>
      </w:r>
      <w:r w:rsidRPr="00DE4DCB">
        <w:rPr>
          <w:sz w:val="28"/>
          <w:szCs w:val="28"/>
        </w:rPr>
        <w:t>Г</w:t>
      </w:r>
      <w:r w:rsidRPr="00DE4DCB">
        <w:rPr>
          <w:sz w:val="28"/>
          <w:szCs w:val="28"/>
          <w:lang w:val="en-GB"/>
        </w:rPr>
        <w:t xml:space="preserve">. </w:t>
      </w:r>
      <w:r w:rsidRPr="00DE4DCB">
        <w:rPr>
          <w:sz w:val="28"/>
          <w:szCs w:val="28"/>
        </w:rPr>
        <w:t>Н</w:t>
      </w:r>
      <w:r w:rsidRPr="00DE4DCB">
        <w:rPr>
          <w:sz w:val="28"/>
          <w:szCs w:val="28"/>
          <w:lang w:val="en-GB"/>
        </w:rPr>
        <w:t xml:space="preserve">. </w:t>
      </w:r>
      <w:r w:rsidRPr="00DE4DCB">
        <w:rPr>
          <w:sz w:val="28"/>
          <w:szCs w:val="28"/>
        </w:rPr>
        <w:t>Сперанского</w:t>
      </w:r>
      <w:r w:rsidRPr="00DE4DCB">
        <w:rPr>
          <w:sz w:val="28"/>
          <w:szCs w:val="28"/>
          <w:lang w:val="en-GB"/>
        </w:rPr>
        <w:t xml:space="preserve">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2019.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Т</w:t>
      </w:r>
      <w:r>
        <w:rPr>
          <w:sz w:val="28"/>
          <w:szCs w:val="28"/>
          <w:lang w:val="en-GB"/>
        </w:rPr>
        <w:t>. 98, №</w:t>
      </w:r>
      <w:r w:rsidRPr="00DE4DCB">
        <w:rPr>
          <w:sz w:val="28"/>
          <w:szCs w:val="28"/>
          <w:lang w:val="en-GB"/>
        </w:rPr>
        <w:t xml:space="preserve">3.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С</w:t>
      </w:r>
      <w:r>
        <w:rPr>
          <w:sz w:val="28"/>
          <w:szCs w:val="28"/>
          <w:lang w:val="en-GB"/>
        </w:rPr>
        <w:t>. 88</w:t>
      </w:r>
      <w:r w:rsidRPr="007F3A2B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93.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52.</w:t>
      </w:r>
      <w:r w:rsidRPr="00DE4DCB">
        <w:rPr>
          <w:sz w:val="28"/>
          <w:szCs w:val="28"/>
          <w:lang w:val="en-GB"/>
        </w:rPr>
        <w:t xml:space="preserve"> Ogonowska, P. Colonization </w:t>
      </w:r>
      <w:proofErr w:type="gramStart"/>
      <w:r w:rsidRPr="00DE4DCB">
        <w:rPr>
          <w:sz w:val="28"/>
          <w:szCs w:val="28"/>
          <w:lang w:val="en-GB"/>
        </w:rPr>
        <w:t>With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in Atopic Dermatitis Patients: Attempts to Reveal the Unknown / P. Ogonowska, Y. Gilaberte, W. Barańska-Rybak, J. Nakonieczna.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Frontiers in Microbiology.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2021.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Vol. 11.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Art. 567090.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53.</w:t>
      </w:r>
      <w:r w:rsidRPr="00DE4DCB">
        <w:rPr>
          <w:sz w:val="28"/>
          <w:szCs w:val="28"/>
          <w:lang w:val="en-GB"/>
        </w:rPr>
        <w:t xml:space="preserve"> Dinges, M. M. Exotoxins of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/ M. M. Dinges, P. M. Orwin, P. M. Schlievert.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Clinical Microbiolog</w:t>
      </w:r>
      <w:r>
        <w:rPr>
          <w:sz w:val="28"/>
          <w:szCs w:val="28"/>
          <w:lang w:val="en-GB"/>
        </w:rPr>
        <w:t>y Reviews. – 2000. – Vol. 13, №1. – P. 16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34.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lastRenderedPageBreak/>
        <w:t>54.</w:t>
      </w:r>
      <w:r w:rsidRPr="00DE4DCB">
        <w:rPr>
          <w:sz w:val="28"/>
          <w:szCs w:val="28"/>
          <w:lang w:val="en-GB"/>
        </w:rPr>
        <w:t xml:space="preserve"> Ahmad-Mansour, N.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Toxins: An Update on Their Pathogenic Properties and Potential Treatments / N. Ahmad-Mansour, P. Loubet, C. Pouget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// Toxins. – 2021. – Vol. 13, №</w:t>
      </w:r>
      <w:r w:rsidRPr="00DE4DCB">
        <w:rPr>
          <w:sz w:val="28"/>
          <w:szCs w:val="28"/>
          <w:lang w:val="en-GB"/>
        </w:rPr>
        <w:t xml:space="preserve">10.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Art. 677.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55.</w:t>
      </w:r>
      <w:r w:rsidRPr="00DE4DCB">
        <w:rPr>
          <w:sz w:val="28"/>
          <w:szCs w:val="28"/>
          <w:lang w:val="en-GB"/>
        </w:rPr>
        <w:t xml:space="preserve"> Johnson, S. FemA of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: isolation and immunodetection / S. Johnson, D. Krüger, H. Labischinski.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FEMS Microbiology</w:t>
      </w:r>
      <w:r>
        <w:rPr>
          <w:sz w:val="28"/>
          <w:szCs w:val="28"/>
          <w:lang w:val="en-GB"/>
        </w:rPr>
        <w:t xml:space="preserve"> Letters. – 1995. – Vol. 132, №3. – P. 221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228.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56.</w:t>
      </w:r>
      <w:r w:rsidRPr="00DE4DCB">
        <w:rPr>
          <w:sz w:val="28"/>
          <w:szCs w:val="28"/>
          <w:lang w:val="en-GB"/>
        </w:rPr>
        <w:t xml:space="preserve"> Bitrus, A. Detection of fem factors and phenotypic vancomycin resistance in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and methicillin-resistant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isolated from animals and humans / A. Bitrus, Z. Zakaria, S. K. Bejo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</w:t>
      </w:r>
      <w:r>
        <w:rPr>
          <w:sz w:val="28"/>
          <w:szCs w:val="28"/>
          <w:lang w:val="en-GB"/>
        </w:rPr>
        <w:t xml:space="preserve"> – 2016.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57.</w:t>
      </w:r>
      <w:r w:rsidRPr="00DE4DCB">
        <w:rPr>
          <w:sz w:val="28"/>
          <w:szCs w:val="28"/>
          <w:lang w:val="en-GB"/>
        </w:rPr>
        <w:t xml:space="preserve"> Omoe, K. Comprehensive analysis of classical and newly described staphylococcal superantigenic toxin genes in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isolates / K. Omoe, D. L. Hu, H. Takahashi-Omoe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FEMS Microbiology Letters.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2005.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Vol. 246, №</w:t>
      </w:r>
      <w:r>
        <w:rPr>
          <w:sz w:val="28"/>
          <w:szCs w:val="28"/>
          <w:lang w:val="en-GB"/>
        </w:rPr>
        <w:t>2. – P. 191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198.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58.</w:t>
      </w:r>
      <w:r w:rsidRPr="00DE4DCB">
        <w:rPr>
          <w:sz w:val="28"/>
          <w:szCs w:val="28"/>
        </w:rPr>
        <w:t xml:space="preserve"> Гончаров, А. Е. ПЦР-идентификация фрагментов генов островов патогенности в метициллинрезистентных штаммах </w:t>
      </w:r>
      <w:r w:rsidRPr="00DE4DCB">
        <w:rPr>
          <w:rStyle w:val="af2"/>
          <w:sz w:val="28"/>
          <w:szCs w:val="28"/>
        </w:rPr>
        <w:t>Staphylococcus aureus</w:t>
      </w:r>
      <w:r w:rsidRPr="00DE4DCB">
        <w:rPr>
          <w:sz w:val="28"/>
          <w:szCs w:val="28"/>
        </w:rPr>
        <w:t xml:space="preserve"> / А. Е. Гончаров, Л. П. Зуева, А. Н. Суворов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Эпидемиология и ин</w:t>
      </w:r>
      <w:r>
        <w:rPr>
          <w:sz w:val="28"/>
          <w:szCs w:val="28"/>
        </w:rPr>
        <w:t>фекционные болезни. – 2013. – №1. – С. 19-</w:t>
      </w:r>
      <w:r w:rsidRPr="00DE4DCB">
        <w:rPr>
          <w:sz w:val="28"/>
          <w:szCs w:val="28"/>
        </w:rPr>
        <w:t>23.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59.</w:t>
      </w:r>
      <w:r w:rsidRPr="00DE4DCB">
        <w:rPr>
          <w:sz w:val="28"/>
          <w:szCs w:val="28"/>
        </w:rPr>
        <w:t xml:space="preserve"> Флуер, Ф. С. Влияние энтеротоксинов </w:t>
      </w:r>
      <w:r w:rsidRPr="00DE4DCB">
        <w:rPr>
          <w:rStyle w:val="af2"/>
          <w:sz w:val="28"/>
          <w:szCs w:val="28"/>
        </w:rPr>
        <w:t>Staphylococcus aureus</w:t>
      </w:r>
      <w:r w:rsidRPr="00DE4DCB">
        <w:rPr>
          <w:sz w:val="28"/>
          <w:szCs w:val="28"/>
        </w:rPr>
        <w:t xml:space="preserve"> и </w:t>
      </w:r>
      <w:r w:rsidRPr="00DE4DCB">
        <w:rPr>
          <w:rStyle w:val="af2"/>
          <w:sz w:val="28"/>
          <w:szCs w:val="28"/>
        </w:rPr>
        <w:t>Staphylococcus epidermidis</w:t>
      </w:r>
      <w:r w:rsidRPr="00DE4DCB">
        <w:rPr>
          <w:sz w:val="28"/>
          <w:szCs w:val="28"/>
        </w:rPr>
        <w:t xml:space="preserve"> на течение атопического дерматита у детей / Ф. С. Флуер, А. В. Кудрявцева, В. Я. Прохоров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Педиатрия. Журнал им.</w:t>
      </w:r>
      <w:r>
        <w:rPr>
          <w:sz w:val="28"/>
          <w:szCs w:val="28"/>
        </w:rPr>
        <w:t xml:space="preserve"> Г. Н. Сперанского. – 2009. – Т. 87, №</w:t>
      </w:r>
      <w:r w:rsidRPr="00DE4DCB">
        <w:rPr>
          <w:sz w:val="28"/>
          <w:szCs w:val="28"/>
        </w:rPr>
        <w:t xml:space="preserve">2.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43-48.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60.</w:t>
      </w:r>
      <w:r w:rsidRPr="00DE4DCB">
        <w:rPr>
          <w:sz w:val="28"/>
          <w:szCs w:val="28"/>
        </w:rPr>
        <w:t xml:space="preserve"> Флуер, Ф. С. Обнаружение энтеротоксигенных штаммов </w:t>
      </w:r>
      <w:r w:rsidRPr="00DE4DCB">
        <w:rPr>
          <w:rStyle w:val="af2"/>
          <w:sz w:val="28"/>
          <w:szCs w:val="28"/>
        </w:rPr>
        <w:t>Staphylococcus aureus</w:t>
      </w:r>
      <w:r w:rsidRPr="00DE4DCB">
        <w:rPr>
          <w:sz w:val="28"/>
          <w:szCs w:val="28"/>
        </w:rPr>
        <w:t xml:space="preserve">, продуцирующих sec и sei, выделенных у больных с пневмонией, сепсисом и ожогами / Ф. С. Флуер, Я. А. Панова, А. А. Азанова, Е. В. Мамычева.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Журнал микробиологии, эпидемиологи</w:t>
      </w:r>
      <w:r>
        <w:rPr>
          <w:sz w:val="28"/>
          <w:szCs w:val="28"/>
        </w:rPr>
        <w:t>и и иммунобиологии. – 2019. – №</w:t>
      </w:r>
      <w:r w:rsidRPr="00DE4DCB">
        <w:rPr>
          <w:sz w:val="28"/>
          <w:szCs w:val="28"/>
        </w:rPr>
        <w:t xml:space="preserve">6.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72-78.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lastRenderedPageBreak/>
        <w:t>61.</w:t>
      </w:r>
      <w:r w:rsidRPr="00DE4DCB">
        <w:rPr>
          <w:sz w:val="28"/>
          <w:szCs w:val="28"/>
        </w:rPr>
        <w:t xml:space="preserve"> Флуер, Ф. С. Энтеротоксигенная активность разных видов стафилококков, выделенных при атопическом дерматите у детей (часть 1) / Ф. С. Флуер, А. В. Кудрявцева, А. Ю. Максимушкин, О. А. Морозова.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Аллергология и иммунология в педи</w:t>
      </w:r>
      <w:r>
        <w:rPr>
          <w:sz w:val="28"/>
          <w:szCs w:val="28"/>
        </w:rPr>
        <w:t>атрии. – 2012. – № 4 (31). – С. 8-10.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62.</w:t>
      </w:r>
      <w:r w:rsidRPr="00DE4DCB">
        <w:rPr>
          <w:sz w:val="28"/>
          <w:szCs w:val="28"/>
        </w:rPr>
        <w:t xml:space="preserve"> Карпович, Г. С. Синдром стафилококкового токсического шока у ребенка. Клиническое наблюдение / Г. С. Карпович, И. В. Куимова, Е. И. Краснова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РМЖ. Мать и дитя.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2021.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 4, </w:t>
      </w:r>
      <w:r w:rsidRPr="00DE4DCB">
        <w:rPr>
          <w:sz w:val="28"/>
          <w:szCs w:val="28"/>
        </w:rPr>
        <w:t xml:space="preserve">№ 3.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302-307.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63.</w:t>
      </w:r>
      <w:r w:rsidRPr="00DE4DCB">
        <w:rPr>
          <w:sz w:val="28"/>
          <w:szCs w:val="28"/>
        </w:rPr>
        <w:t xml:space="preserve"> Мурашкин, Н. Н. Роль эмолентов в предотвращении развития аллергических заболеваний на фоне атопического дерматита у детей / Н. Н. Мурашкин, Р. А. Иванов, Д. В. Фёдоров [и др.].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Педиатрическая фармакология.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2020. </w:t>
      </w:r>
      <w:r>
        <w:rPr>
          <w:sz w:val="28"/>
          <w:szCs w:val="28"/>
        </w:rPr>
        <w:t>– Т. 17,</w:t>
      </w:r>
      <w:r w:rsidRPr="00DE4DCB">
        <w:rPr>
          <w:sz w:val="28"/>
          <w:szCs w:val="28"/>
        </w:rPr>
        <w:t xml:space="preserve"> № 4.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334-339.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64.</w:t>
      </w:r>
      <w:r w:rsidRPr="00DE4DCB">
        <w:rPr>
          <w:sz w:val="28"/>
          <w:szCs w:val="28"/>
          <w:lang w:val="en-GB"/>
        </w:rPr>
        <w:t xml:space="preserve"> Lindh, J. D. Clinical Effectiveness of Moisturizers in Atopic Dermatitis and Related Disorders: A Systematic Review / J. D. Lindh, M. Bradley.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American Journal of Clinical De</w:t>
      </w:r>
      <w:r>
        <w:rPr>
          <w:sz w:val="28"/>
          <w:szCs w:val="28"/>
          <w:lang w:val="en-GB"/>
        </w:rPr>
        <w:t>rmatology. – 2015. – Vol. 16, №5. – P. 341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359.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65.</w:t>
      </w:r>
      <w:r w:rsidRPr="00DE4DCB">
        <w:rPr>
          <w:sz w:val="28"/>
          <w:szCs w:val="28"/>
          <w:lang w:val="en-GB"/>
        </w:rPr>
        <w:t xml:space="preserve"> Das, A. Use of Topical Corticosteroids in Dermatology: An Evidence-based Approach / A. Das, S. Panda.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Indian Journal of De</w:t>
      </w:r>
      <w:r>
        <w:rPr>
          <w:sz w:val="28"/>
          <w:szCs w:val="28"/>
          <w:lang w:val="en-GB"/>
        </w:rPr>
        <w:t>rmatology. – 2017. – Vol. 62, №</w:t>
      </w:r>
      <w:r w:rsidRPr="00DE4DCB">
        <w:rPr>
          <w:sz w:val="28"/>
          <w:szCs w:val="28"/>
          <w:lang w:val="en-GB"/>
        </w:rPr>
        <w:t xml:space="preserve">3.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P. 237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250.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66.</w:t>
      </w:r>
      <w:r w:rsidRPr="00DE4DCB">
        <w:rPr>
          <w:sz w:val="28"/>
          <w:szCs w:val="28"/>
        </w:rPr>
        <w:t xml:space="preserve"> Ханбабян, А. Б. Некоторые аспекты патогенеза и терапии атопического дерматита / А. Б. Ханбабян, Л. Н. Каюмова, Н. Г. Кочергин.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Российский журнал кожных и венерических болезней.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2014.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 17, </w:t>
      </w:r>
      <w:r w:rsidRPr="00DE4DCB">
        <w:rPr>
          <w:sz w:val="28"/>
          <w:szCs w:val="28"/>
        </w:rPr>
        <w:t xml:space="preserve">№ 2.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17-20.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67.</w:t>
      </w:r>
      <w:r w:rsidRPr="00DE4DCB">
        <w:rPr>
          <w:sz w:val="28"/>
          <w:szCs w:val="28"/>
        </w:rPr>
        <w:t xml:space="preserve"> Молочкова, Ю. В. Дупилумаб в дерматологии: атопический дерматит и перспективные направления / Ю. В. Молочкова, О. В. Карзанов, В. А. Молочков, М. К. Монаенкова.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Эффективная фар</w:t>
      </w:r>
      <w:r>
        <w:rPr>
          <w:sz w:val="28"/>
          <w:szCs w:val="28"/>
        </w:rPr>
        <w:t>макотерапия. – 2022. – Т. 18, №</w:t>
      </w:r>
      <w:r w:rsidRPr="00DE4DCB">
        <w:rPr>
          <w:sz w:val="28"/>
          <w:szCs w:val="28"/>
        </w:rPr>
        <w:t xml:space="preserve">9.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С.</w:t>
      </w:r>
      <w:r>
        <w:rPr>
          <w:sz w:val="28"/>
          <w:szCs w:val="28"/>
        </w:rPr>
        <w:t xml:space="preserve"> 18-</w:t>
      </w:r>
      <w:r w:rsidRPr="00DE4DCB">
        <w:rPr>
          <w:sz w:val="28"/>
          <w:szCs w:val="28"/>
        </w:rPr>
        <w:t>23.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68.</w:t>
      </w:r>
      <w:r w:rsidRPr="00DE4DCB">
        <w:rPr>
          <w:sz w:val="28"/>
          <w:szCs w:val="28"/>
          <w:lang w:val="en-GB"/>
        </w:rPr>
        <w:t xml:space="preserve"> Simpson, E. L. When does atopic dermatitis warrant systemic therapy? </w:t>
      </w:r>
      <w:proofErr w:type="gramStart"/>
      <w:r w:rsidRPr="00DE4DCB">
        <w:rPr>
          <w:sz w:val="28"/>
          <w:szCs w:val="28"/>
          <w:lang w:val="en-GB"/>
        </w:rPr>
        <w:t xml:space="preserve">Recommendations from an expert panel of the International Eczema Council / E. </w:t>
      </w:r>
      <w:r w:rsidRPr="00DE4DCB">
        <w:rPr>
          <w:sz w:val="28"/>
          <w:szCs w:val="28"/>
          <w:lang w:val="en-GB"/>
        </w:rPr>
        <w:lastRenderedPageBreak/>
        <w:t>L. Simpson, M. Bruin-Weller, C. Flohr [et al.].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the American Academy of De</w:t>
      </w:r>
      <w:r>
        <w:rPr>
          <w:sz w:val="28"/>
          <w:szCs w:val="28"/>
          <w:lang w:val="en-GB"/>
        </w:rPr>
        <w:t>rmatology. – 2017. – Vol. 77, №4. – P. 623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633.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69.</w:t>
      </w:r>
      <w:r w:rsidRPr="00DE4DCB">
        <w:rPr>
          <w:sz w:val="28"/>
          <w:szCs w:val="28"/>
        </w:rPr>
        <w:t xml:space="preserve"> Волнухин, В. А. Фототерапия заболеваний кожи. Часть I: основные аспекты применения / В. А. Волнухин.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Клиническая дерматология и венерология.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2018.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Т. 1</w:t>
      </w:r>
      <w:r>
        <w:rPr>
          <w:sz w:val="28"/>
          <w:szCs w:val="28"/>
        </w:rPr>
        <w:t>7, №6. – С. 78-</w:t>
      </w:r>
      <w:r w:rsidRPr="00DE4DCB">
        <w:rPr>
          <w:sz w:val="28"/>
          <w:szCs w:val="28"/>
        </w:rPr>
        <w:t>84.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70.</w:t>
      </w:r>
      <w:r w:rsidRPr="00DE4DCB">
        <w:rPr>
          <w:sz w:val="28"/>
          <w:szCs w:val="28"/>
        </w:rPr>
        <w:t xml:space="preserve"> Алипов, Н. В. Фототерапия при атопическом дерматите: современные возможности применения / Н. В. Алипов.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Саратовский научно-медицинский журнал.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2014.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Т. 10, </w:t>
      </w:r>
      <w:r w:rsidRPr="00DE4DCB">
        <w:rPr>
          <w:sz w:val="28"/>
          <w:szCs w:val="28"/>
        </w:rPr>
        <w:t xml:space="preserve">№ 3.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518-521.</w:t>
      </w:r>
    </w:p>
    <w:p w:rsidR="0014496C" w:rsidRPr="005D66D0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 w:rsidRPr="00DE4DCB">
        <w:rPr>
          <w:rStyle w:val="af1"/>
          <w:b w:val="0"/>
          <w:sz w:val="28"/>
          <w:szCs w:val="28"/>
          <w:lang w:val="en-GB"/>
        </w:rPr>
        <w:t>71</w:t>
      </w:r>
      <w:r w:rsidRPr="005D66D0">
        <w:rPr>
          <w:rStyle w:val="af1"/>
          <w:b w:val="0"/>
          <w:sz w:val="28"/>
          <w:szCs w:val="28"/>
          <w:lang w:val="en-GB"/>
        </w:rPr>
        <w:t>.</w:t>
      </w:r>
      <w:r w:rsidRPr="005D66D0">
        <w:rPr>
          <w:b/>
          <w:sz w:val="28"/>
          <w:szCs w:val="28"/>
          <w:lang w:val="en-GB"/>
        </w:rPr>
        <w:t xml:space="preserve"> </w:t>
      </w:r>
      <w:r w:rsidRPr="005D66D0">
        <w:rPr>
          <w:sz w:val="28"/>
          <w:szCs w:val="28"/>
          <w:lang w:val="en-GB"/>
        </w:rPr>
        <w:t xml:space="preserve">Patrizi, A. Management of atopic dermatitis: safety and efficacy of phototherapy / A. Patrizi, B. Raone, G. M. Ravaioli. </w:t>
      </w:r>
      <w:r>
        <w:rPr>
          <w:sz w:val="28"/>
          <w:szCs w:val="28"/>
          <w:lang w:val="en-GB"/>
        </w:rPr>
        <w:t>–</w:t>
      </w:r>
      <w:r w:rsidRPr="005D66D0">
        <w:rPr>
          <w:sz w:val="28"/>
          <w:szCs w:val="28"/>
          <w:lang w:val="en-GB"/>
        </w:rPr>
        <w:t xml:space="preserve"> </w:t>
      </w:r>
      <w:proofErr w:type="gramStart"/>
      <w:r w:rsidRPr="005D66D0">
        <w:rPr>
          <w:sz w:val="28"/>
          <w:szCs w:val="28"/>
        </w:rPr>
        <w:t>Текст</w:t>
      </w:r>
      <w:r w:rsidRPr="005D66D0">
        <w:rPr>
          <w:sz w:val="28"/>
          <w:szCs w:val="28"/>
          <w:lang w:val="en-GB"/>
        </w:rPr>
        <w:t xml:space="preserve"> :</w:t>
      </w:r>
      <w:proofErr w:type="gramEnd"/>
      <w:r w:rsidRPr="005D66D0">
        <w:rPr>
          <w:sz w:val="28"/>
          <w:szCs w:val="28"/>
          <w:lang w:val="en-GB"/>
        </w:rPr>
        <w:t xml:space="preserve"> </w:t>
      </w:r>
      <w:r w:rsidRPr="005D66D0">
        <w:rPr>
          <w:sz w:val="28"/>
          <w:szCs w:val="28"/>
        </w:rPr>
        <w:t>непосредственный</w:t>
      </w:r>
      <w:r w:rsidRPr="005D66D0">
        <w:rPr>
          <w:sz w:val="28"/>
          <w:szCs w:val="28"/>
          <w:lang w:val="en-GB"/>
        </w:rPr>
        <w:t xml:space="preserve"> // Clinical, Cosmetic and Investigational Dermatology. </w:t>
      </w:r>
      <w:r>
        <w:rPr>
          <w:sz w:val="28"/>
          <w:szCs w:val="28"/>
          <w:lang w:val="en-GB"/>
        </w:rPr>
        <w:t>–</w:t>
      </w:r>
      <w:r w:rsidRPr="005D66D0">
        <w:rPr>
          <w:sz w:val="28"/>
          <w:szCs w:val="28"/>
          <w:lang w:val="en-GB"/>
        </w:rPr>
        <w:t xml:space="preserve"> 2015. </w:t>
      </w:r>
      <w:r>
        <w:rPr>
          <w:sz w:val="28"/>
          <w:szCs w:val="28"/>
          <w:lang w:val="en-GB"/>
        </w:rPr>
        <w:t>–</w:t>
      </w:r>
      <w:r w:rsidRPr="005D66D0">
        <w:rPr>
          <w:sz w:val="28"/>
          <w:szCs w:val="28"/>
          <w:lang w:val="en-GB"/>
        </w:rPr>
        <w:t xml:space="preserve"> Vol. 8. </w:t>
      </w:r>
      <w:r>
        <w:rPr>
          <w:sz w:val="28"/>
          <w:szCs w:val="28"/>
          <w:lang w:val="en-GB"/>
        </w:rPr>
        <w:t>–</w:t>
      </w:r>
      <w:r w:rsidRPr="005D66D0">
        <w:rPr>
          <w:sz w:val="28"/>
          <w:szCs w:val="28"/>
          <w:lang w:val="en-GB"/>
        </w:rPr>
        <w:t xml:space="preserve"> P. 511-520.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72.</w:t>
      </w:r>
      <w:r w:rsidRPr="00DE4DCB">
        <w:rPr>
          <w:sz w:val="28"/>
          <w:szCs w:val="28"/>
        </w:rPr>
        <w:t xml:space="preserve"> Галлямова, Ю. А. Фототерапия в лечении атопического дерматита. Возможна ли монотерапия? / Ю. А. Галлямова, А. Р. Хасанова.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Лечащий врач.</w:t>
      </w:r>
      <w:r>
        <w:rPr>
          <w:sz w:val="28"/>
          <w:szCs w:val="28"/>
        </w:rPr>
        <w:t xml:space="preserve"> – 2024. – Т. 27, №10. – С. 62-</w:t>
      </w:r>
      <w:r w:rsidRPr="00DE4DCB">
        <w:rPr>
          <w:sz w:val="28"/>
          <w:szCs w:val="28"/>
        </w:rPr>
        <w:t>65.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73.</w:t>
      </w:r>
      <w:r w:rsidRPr="00DE4DCB">
        <w:rPr>
          <w:sz w:val="28"/>
          <w:szCs w:val="28"/>
        </w:rPr>
        <w:t xml:space="preserve"> Монахов, С. А. Узковолновая фототерапия 311 нм в лечении больных атопическим дерматитом / С. А. Монахов, Н. Б. Корчажкина, О. Ю. Олисова.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Российский журнал кожных и вен</w:t>
      </w:r>
      <w:r>
        <w:rPr>
          <w:sz w:val="28"/>
          <w:szCs w:val="28"/>
        </w:rPr>
        <w:t>ерических болезней. – 2012. – №</w:t>
      </w:r>
      <w:r w:rsidRPr="00DE4DCB">
        <w:rPr>
          <w:sz w:val="28"/>
          <w:szCs w:val="28"/>
        </w:rPr>
        <w:t xml:space="preserve">3.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</w:t>
      </w:r>
      <w:r>
        <w:rPr>
          <w:sz w:val="28"/>
          <w:szCs w:val="28"/>
        </w:rPr>
        <w:t>С. 25-27.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DE4DCB">
        <w:rPr>
          <w:rStyle w:val="af1"/>
          <w:b w:val="0"/>
          <w:sz w:val="28"/>
          <w:szCs w:val="28"/>
        </w:rPr>
        <w:t>74.</w:t>
      </w:r>
      <w:r w:rsidRPr="00DE4DCB">
        <w:rPr>
          <w:sz w:val="28"/>
          <w:szCs w:val="28"/>
        </w:rPr>
        <w:t xml:space="preserve"> </w:t>
      </w:r>
      <w:r w:rsidRPr="005D66D0">
        <w:rPr>
          <w:sz w:val="28"/>
          <w:szCs w:val="28"/>
        </w:rPr>
        <w:t>Тюрин</w:t>
      </w:r>
      <w:r>
        <w:rPr>
          <w:sz w:val="28"/>
          <w:szCs w:val="28"/>
        </w:rPr>
        <w:t>,</w:t>
      </w:r>
      <w:r w:rsidRPr="005D66D0">
        <w:rPr>
          <w:sz w:val="28"/>
          <w:szCs w:val="28"/>
        </w:rPr>
        <w:t xml:space="preserve"> Ю.А.</w:t>
      </w:r>
      <w:r w:rsidRPr="00DE4DCB">
        <w:rPr>
          <w:sz w:val="28"/>
          <w:szCs w:val="28"/>
        </w:rPr>
        <w:t xml:space="preserve"> Роль факторов патогенности золотистых стафилококков в развитии атопического дерматита /</w:t>
      </w:r>
      <w:r>
        <w:rPr>
          <w:sz w:val="28"/>
          <w:szCs w:val="28"/>
        </w:rPr>
        <w:t xml:space="preserve"> Ю. Ф. Тюрин,</w:t>
      </w:r>
      <w:r w:rsidRPr="00DE4DCB">
        <w:rPr>
          <w:sz w:val="28"/>
          <w:szCs w:val="28"/>
        </w:rPr>
        <w:t xml:space="preserve"> Д. А. Долбин. </w:t>
      </w:r>
      <w:r>
        <w:rPr>
          <w:sz w:val="28"/>
          <w:szCs w:val="28"/>
        </w:rPr>
        <w:t>–</w:t>
      </w:r>
      <w:r w:rsidRPr="00DE4DCB">
        <w:rPr>
          <w:sz w:val="28"/>
          <w:szCs w:val="28"/>
        </w:rPr>
        <w:t xml:space="preserve"> Текст</w:t>
      </w:r>
      <w:proofErr w:type="gramStart"/>
      <w:r w:rsidRPr="00DE4DCB">
        <w:rPr>
          <w:sz w:val="28"/>
          <w:szCs w:val="28"/>
        </w:rPr>
        <w:t xml:space="preserve"> :</w:t>
      </w:r>
      <w:proofErr w:type="gramEnd"/>
      <w:r w:rsidRPr="00DE4DCB">
        <w:rPr>
          <w:sz w:val="28"/>
          <w:szCs w:val="28"/>
        </w:rPr>
        <w:t xml:space="preserve"> непосредственный // Журнал микробиологии, эпидемиологии и и</w:t>
      </w:r>
      <w:r>
        <w:rPr>
          <w:sz w:val="28"/>
          <w:szCs w:val="28"/>
        </w:rPr>
        <w:t>ммунобиологии. – 2008. – С. 105-</w:t>
      </w:r>
      <w:r w:rsidRPr="00DE4DCB">
        <w:rPr>
          <w:sz w:val="28"/>
          <w:szCs w:val="28"/>
        </w:rPr>
        <w:t>110.</w:t>
      </w:r>
    </w:p>
    <w:p w:rsidR="0014496C" w:rsidRPr="00B25C8F" w:rsidRDefault="0014496C" w:rsidP="0014496C">
      <w:pPr>
        <w:pStyle w:val="af0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en-GB"/>
        </w:rPr>
      </w:pPr>
      <w:r w:rsidRPr="00EE6362">
        <w:rPr>
          <w:color w:val="000000"/>
          <w:sz w:val="28"/>
          <w:szCs w:val="28"/>
          <w:lang w:val="en-GB"/>
        </w:rPr>
        <w:t xml:space="preserve">75. </w:t>
      </w:r>
      <w:r w:rsidRPr="00B25C8F">
        <w:rPr>
          <w:sz w:val="28"/>
          <w:szCs w:val="28"/>
          <w:lang w:val="en-GB"/>
        </w:rPr>
        <w:t>Hanifin, J.M. Diagnostic features of atopic dermatitis / J.M. Hanifin, G. Rajka // Acta Dermato-Venereolo</w:t>
      </w:r>
      <w:r>
        <w:rPr>
          <w:sz w:val="28"/>
          <w:szCs w:val="28"/>
          <w:lang w:val="en-GB"/>
        </w:rPr>
        <w:t>gica. – 1980. – Vol.92. – P. 44</w:t>
      </w:r>
      <w:r w:rsidRPr="005D66D0">
        <w:rPr>
          <w:sz w:val="28"/>
          <w:szCs w:val="28"/>
          <w:lang w:val="en-GB"/>
        </w:rPr>
        <w:t>-</w:t>
      </w:r>
      <w:r w:rsidRPr="00B25C8F">
        <w:rPr>
          <w:sz w:val="28"/>
          <w:szCs w:val="28"/>
          <w:lang w:val="en-GB"/>
        </w:rPr>
        <w:t>47.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>
        <w:rPr>
          <w:rStyle w:val="af1"/>
          <w:b w:val="0"/>
          <w:sz w:val="28"/>
          <w:szCs w:val="28"/>
          <w:lang w:val="en-GB"/>
        </w:rPr>
        <w:t>7</w:t>
      </w:r>
      <w:r w:rsidRPr="005D66D0">
        <w:rPr>
          <w:rStyle w:val="af1"/>
          <w:b w:val="0"/>
          <w:sz w:val="28"/>
          <w:szCs w:val="28"/>
          <w:lang w:val="en-GB"/>
        </w:rPr>
        <w:t>6</w:t>
      </w:r>
      <w:r w:rsidRPr="00DE4DCB">
        <w:rPr>
          <w:rStyle w:val="af1"/>
          <w:b w:val="0"/>
          <w:sz w:val="28"/>
          <w:szCs w:val="28"/>
          <w:lang w:val="en-GB"/>
        </w:rPr>
        <w:t>.</w:t>
      </w:r>
      <w:r w:rsidRPr="00DE4DCB">
        <w:rPr>
          <w:sz w:val="28"/>
          <w:szCs w:val="28"/>
          <w:lang w:val="en-GB"/>
        </w:rPr>
        <w:t xml:space="preserve"> Flora, M. Basophil activation test for </w:t>
      </w:r>
      <w:r w:rsidRPr="00DE4DCB">
        <w:rPr>
          <w:rStyle w:val="af2"/>
          <w:sz w:val="28"/>
          <w:szCs w:val="28"/>
          <w:lang w:val="en-GB"/>
        </w:rPr>
        <w:t>Staphylococcus aureus</w:t>
      </w:r>
      <w:r w:rsidRPr="00DE4DCB">
        <w:rPr>
          <w:sz w:val="28"/>
          <w:szCs w:val="28"/>
          <w:lang w:val="en-GB"/>
        </w:rPr>
        <w:t xml:space="preserve"> enterotoxins in severe asthmatic patients / M. Flora, F. Perna, S. Abbadessa [et al.]. </w:t>
      </w:r>
      <w:r>
        <w:rPr>
          <w:sz w:val="28"/>
          <w:szCs w:val="28"/>
          <w:lang w:val="en-GB"/>
        </w:rPr>
        <w:lastRenderedPageBreak/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Clinical and Experimental Allergy. </w:t>
      </w:r>
      <w:r>
        <w:rPr>
          <w:sz w:val="28"/>
          <w:szCs w:val="28"/>
          <w:lang w:val="en-GB"/>
        </w:rPr>
        <w:t>– 2021. – Vol. 51, № 4. – P. 536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545.</w:t>
      </w:r>
    </w:p>
    <w:p w:rsidR="0014496C" w:rsidRPr="00DE4DCB" w:rsidRDefault="0014496C" w:rsidP="0014496C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  <w:lang w:val="en-GB"/>
        </w:rPr>
      </w:pPr>
      <w:r>
        <w:rPr>
          <w:rStyle w:val="af1"/>
          <w:b w:val="0"/>
          <w:sz w:val="28"/>
          <w:szCs w:val="28"/>
          <w:lang w:val="en-GB"/>
        </w:rPr>
        <w:t>7</w:t>
      </w:r>
      <w:r w:rsidRPr="005D66D0">
        <w:rPr>
          <w:rStyle w:val="af1"/>
          <w:b w:val="0"/>
          <w:sz w:val="28"/>
          <w:szCs w:val="28"/>
          <w:lang w:val="en-GB"/>
        </w:rPr>
        <w:t>7</w:t>
      </w:r>
      <w:r w:rsidRPr="00DE4DCB">
        <w:rPr>
          <w:rStyle w:val="af1"/>
          <w:b w:val="0"/>
          <w:sz w:val="28"/>
          <w:szCs w:val="28"/>
          <w:lang w:val="en-GB"/>
        </w:rPr>
        <w:t>.</w:t>
      </w:r>
      <w:r w:rsidRPr="00DE4DCB">
        <w:rPr>
          <w:sz w:val="28"/>
          <w:szCs w:val="28"/>
          <w:lang w:val="en-GB"/>
        </w:rPr>
        <w:t xml:space="preserve"> Drucker, A. M. Atopic dermatitis: Burden of illness, quality of life, and associated complications / A. M. Drucker.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Allergy and Asthma Proceedings.</w:t>
      </w:r>
      <w:r>
        <w:rPr>
          <w:sz w:val="28"/>
          <w:szCs w:val="28"/>
          <w:lang w:val="en-GB"/>
        </w:rPr>
        <w:t xml:space="preserve"> – 2017. – Vol. 38, № 1. – P. 3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8.</w:t>
      </w:r>
    </w:p>
    <w:p w:rsidR="00F25856" w:rsidRPr="009C7D43" w:rsidRDefault="0014496C" w:rsidP="009C7D43">
      <w:pPr>
        <w:pStyle w:val="af0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rStyle w:val="af1"/>
          <w:b w:val="0"/>
          <w:sz w:val="28"/>
          <w:szCs w:val="28"/>
          <w:lang w:val="en-GB"/>
        </w:rPr>
        <w:t>7</w:t>
      </w:r>
      <w:r w:rsidRPr="005D66D0">
        <w:rPr>
          <w:rStyle w:val="af1"/>
          <w:b w:val="0"/>
          <w:sz w:val="28"/>
          <w:szCs w:val="28"/>
          <w:lang w:val="en-GB"/>
        </w:rPr>
        <w:t>8</w:t>
      </w:r>
      <w:r w:rsidRPr="00DE4DCB">
        <w:rPr>
          <w:rStyle w:val="af1"/>
          <w:b w:val="0"/>
          <w:sz w:val="28"/>
          <w:szCs w:val="28"/>
          <w:lang w:val="en-GB"/>
        </w:rPr>
        <w:t>.</w:t>
      </w:r>
      <w:r w:rsidRPr="00DE4DCB">
        <w:rPr>
          <w:sz w:val="28"/>
          <w:szCs w:val="28"/>
          <w:lang w:val="en-GB"/>
        </w:rPr>
        <w:t xml:space="preserve"> Tsai, T. F. Burden of atopic dermatitis in Asia / T. F. Tsai, M. Rajagopalan, C. Y. Chu [et al.].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proofErr w:type="gramStart"/>
      <w:r w:rsidRPr="00DE4DCB">
        <w:rPr>
          <w:sz w:val="28"/>
          <w:szCs w:val="28"/>
        </w:rPr>
        <w:t>Текст</w:t>
      </w:r>
      <w:r w:rsidRPr="00DE4DCB">
        <w:rPr>
          <w:sz w:val="28"/>
          <w:szCs w:val="28"/>
          <w:lang w:val="en-GB"/>
        </w:rPr>
        <w:t xml:space="preserve"> :</w:t>
      </w:r>
      <w:proofErr w:type="gramEnd"/>
      <w:r w:rsidRPr="00DE4DCB">
        <w:rPr>
          <w:sz w:val="28"/>
          <w:szCs w:val="28"/>
          <w:lang w:val="en-GB"/>
        </w:rPr>
        <w:t xml:space="preserve"> </w:t>
      </w:r>
      <w:r w:rsidRPr="00DE4DCB">
        <w:rPr>
          <w:sz w:val="28"/>
          <w:szCs w:val="28"/>
        </w:rPr>
        <w:t>непосредственный</w:t>
      </w:r>
      <w:r w:rsidRPr="00DE4DCB">
        <w:rPr>
          <w:sz w:val="28"/>
          <w:szCs w:val="28"/>
          <w:lang w:val="en-GB"/>
        </w:rPr>
        <w:t xml:space="preserve"> // Journal of Dermatology. </w:t>
      </w:r>
      <w:r>
        <w:rPr>
          <w:sz w:val="28"/>
          <w:szCs w:val="28"/>
          <w:lang w:val="en-GB"/>
        </w:rPr>
        <w:t>–</w:t>
      </w:r>
      <w:r w:rsidRPr="00DE4DCB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>2019. – Vol. 46, № 10. – P. 825</w:t>
      </w:r>
      <w:r w:rsidRPr="005D66D0">
        <w:rPr>
          <w:sz w:val="28"/>
          <w:szCs w:val="28"/>
          <w:lang w:val="en-GB"/>
        </w:rPr>
        <w:t>-</w:t>
      </w:r>
      <w:r w:rsidRPr="00DE4DCB">
        <w:rPr>
          <w:sz w:val="28"/>
          <w:szCs w:val="28"/>
          <w:lang w:val="en-GB"/>
        </w:rPr>
        <w:t>834.</w:t>
      </w:r>
      <w:r w:rsidR="00B25C8F">
        <w:rPr>
          <w:color w:val="000000"/>
          <w:lang w:val="en-GB"/>
        </w:rPr>
        <w:br w:type="page"/>
      </w:r>
      <w:bookmarkStart w:id="46" w:name="_GoBack"/>
      <w:bookmarkEnd w:id="46"/>
    </w:p>
    <w:p w:rsidR="009C7D43" w:rsidRDefault="009C7D43">
      <w:pPr>
        <w:ind w:firstLine="566"/>
        <w:sectPr w:rsidR="009C7D43" w:rsidSect="0053744A">
          <w:pgSz w:w="11909" w:h="16834"/>
          <w:pgMar w:top="1134" w:right="850" w:bottom="1134" w:left="1701" w:header="720" w:footer="720" w:gutter="0"/>
          <w:pgNumType w:start="67"/>
          <w:cols w:space="720"/>
        </w:sectPr>
      </w:pPr>
    </w:p>
    <w:p w:rsidR="009C7D43" w:rsidRPr="00B25C8F" w:rsidRDefault="009C7D43" w:rsidP="009C7D43">
      <w:pPr>
        <w:shd w:val="clear" w:color="auto" w:fill="FFFFFF"/>
        <w:tabs>
          <w:tab w:val="left" w:pos="6513"/>
        </w:tabs>
        <w:ind w:firstLine="0"/>
        <w:jc w:val="left"/>
        <w:rPr>
          <w:i/>
          <w:iCs/>
          <w:lang w:val="en-GB"/>
        </w:rPr>
      </w:pPr>
    </w:p>
    <w:p w:rsidR="009C7D43" w:rsidRPr="00EE6362" w:rsidRDefault="009C7D43" w:rsidP="009C7D43">
      <w:pPr>
        <w:shd w:val="clear" w:color="auto" w:fill="FFFFFF"/>
        <w:ind w:firstLine="700"/>
        <w:jc w:val="center"/>
        <w:rPr>
          <w:b/>
          <w:bCs/>
          <w:lang w:val="en-GB"/>
        </w:rPr>
      </w:pPr>
      <w:r w:rsidRPr="00EE6362">
        <w:rPr>
          <w:b/>
          <w:bCs/>
          <w:lang w:val="en-GB"/>
        </w:rPr>
        <w:t xml:space="preserve"> </w:t>
      </w:r>
    </w:p>
    <w:p w:rsidR="009C7D43" w:rsidRPr="005B6DA4" w:rsidRDefault="009C7D43" w:rsidP="009C7D43">
      <w:pPr>
        <w:shd w:val="clear" w:color="auto" w:fill="FFFFFF"/>
        <w:rPr>
          <w:lang w:val="en-GB"/>
        </w:rPr>
      </w:pPr>
    </w:p>
    <w:p w:rsidR="009C7D43" w:rsidRPr="005B6DA4" w:rsidRDefault="009C7D43" w:rsidP="009C7D43">
      <w:pPr>
        <w:shd w:val="clear" w:color="auto" w:fill="FFFFFF"/>
        <w:rPr>
          <w:lang w:val="en-GB"/>
        </w:rPr>
      </w:pPr>
    </w:p>
    <w:p w:rsidR="009C7D43" w:rsidRPr="005B6DA4" w:rsidRDefault="009C7D43" w:rsidP="009C7D43">
      <w:pPr>
        <w:shd w:val="clear" w:color="auto" w:fill="FFFFFF"/>
        <w:rPr>
          <w:lang w:val="en-GB"/>
        </w:rPr>
      </w:pPr>
    </w:p>
    <w:p w:rsidR="009C7D43" w:rsidRPr="005B6DA4" w:rsidRDefault="009C7D43" w:rsidP="009C7D43">
      <w:pPr>
        <w:shd w:val="clear" w:color="auto" w:fill="FFFFFF"/>
        <w:rPr>
          <w:lang w:val="en-GB"/>
        </w:rPr>
      </w:pPr>
    </w:p>
    <w:p w:rsidR="009C7D43" w:rsidRPr="005B6DA4" w:rsidRDefault="009C7D43" w:rsidP="009C7D43">
      <w:pPr>
        <w:shd w:val="clear" w:color="auto" w:fill="FFFFFF"/>
        <w:ind w:firstLine="0"/>
        <w:rPr>
          <w:lang w:val="en-GB"/>
        </w:rPr>
      </w:pPr>
    </w:p>
    <w:p w:rsidR="009C7D43" w:rsidRDefault="009C7D43" w:rsidP="009C7D43">
      <w:pPr>
        <w:shd w:val="clear" w:color="auto" w:fill="FFFFFF"/>
      </w:pPr>
      <w:r>
        <w:t>Выпускная квалификационная работа на тему «Особенности стафилококкового микробиома кожи у пациентов с атопическим дерматитом и его изменения на фоне фототерапии» выполнена мной самостоятельно. Все использованные в работе материалы и положения из научной литературы и других источников имеют ссылки на них.</w:t>
      </w:r>
    </w:p>
    <w:p w:rsidR="009C7D43" w:rsidRDefault="009C7D43" w:rsidP="009C7D43">
      <w:pPr>
        <w:shd w:val="clear" w:color="auto" w:fill="FFFFFF"/>
        <w:ind w:firstLine="0"/>
      </w:pPr>
      <w:r>
        <w:t xml:space="preserve"> </w:t>
      </w:r>
    </w:p>
    <w:p w:rsidR="009C7D43" w:rsidRDefault="009C7D43" w:rsidP="009C7D43">
      <w:pPr>
        <w:shd w:val="clear" w:color="auto" w:fill="FFFFFF"/>
        <w:ind w:firstLine="700"/>
      </w:pPr>
      <w:r>
        <w:t xml:space="preserve">Список использованных источников содержит </w:t>
      </w:r>
      <w:r>
        <w:rPr>
          <w:lang w:val="ru-RU"/>
        </w:rPr>
        <w:t>7</w:t>
      </w:r>
      <w:r w:rsidRPr="00B25C8F">
        <w:rPr>
          <w:lang w:val="ru-RU"/>
        </w:rPr>
        <w:t>8</w:t>
      </w:r>
      <w:r>
        <w:t xml:space="preserve"> наименовани</w:t>
      </w:r>
      <w:r>
        <w:rPr>
          <w:lang w:val="ru-RU"/>
        </w:rPr>
        <w:t>й</w:t>
      </w:r>
      <w:r>
        <w:t>.</w:t>
      </w:r>
    </w:p>
    <w:p w:rsidR="009C7D43" w:rsidRDefault="009C7D43" w:rsidP="009C7D43">
      <w:pPr>
        <w:shd w:val="clear" w:color="auto" w:fill="FFFFFF"/>
        <w:ind w:firstLine="700"/>
      </w:pPr>
    </w:p>
    <w:p w:rsidR="009C7D43" w:rsidRDefault="009C7D43" w:rsidP="009C7D43">
      <w:pPr>
        <w:shd w:val="clear" w:color="auto" w:fill="FFFFFF"/>
        <w:ind w:firstLine="700"/>
      </w:pPr>
      <w:r>
        <w:t xml:space="preserve">ВКР </w:t>
      </w:r>
      <w:proofErr w:type="gramStart"/>
      <w:r>
        <w:t>сдана</w:t>
      </w:r>
      <w:proofErr w:type="gramEnd"/>
      <w:r>
        <w:t xml:space="preserve"> на кафедру «___»________ 2026 г.</w:t>
      </w:r>
    </w:p>
    <w:p w:rsidR="009C7D43" w:rsidRDefault="009C7D43" w:rsidP="009C7D43">
      <w:pPr>
        <w:shd w:val="clear" w:color="auto" w:fill="FFFFFF"/>
        <w:ind w:firstLine="700"/>
      </w:pPr>
      <w:r>
        <w:t xml:space="preserve"> </w:t>
      </w:r>
    </w:p>
    <w:p w:rsidR="009C7D43" w:rsidRDefault="009C7D43" w:rsidP="009C7D43">
      <w:pPr>
        <w:shd w:val="clear" w:color="auto" w:fill="FFFFFF"/>
        <w:ind w:firstLine="700"/>
      </w:pPr>
      <w:r>
        <w:t xml:space="preserve"> </w:t>
      </w:r>
    </w:p>
    <w:p w:rsidR="009C7D43" w:rsidRDefault="009C7D43" w:rsidP="009C7D43">
      <w:pPr>
        <w:shd w:val="clear" w:color="auto" w:fill="FFFFFF"/>
        <w:ind w:firstLine="700"/>
      </w:pPr>
      <w:r>
        <w:t>Автор ВКР</w:t>
      </w:r>
    </w:p>
    <w:p w:rsidR="009C7D43" w:rsidRPr="003F7884" w:rsidRDefault="009C7D43" w:rsidP="009C7D43">
      <w:pPr>
        <w:shd w:val="clear" w:color="auto" w:fill="FFFFFF"/>
        <w:rPr>
          <w:lang w:val="ru-RU"/>
        </w:rPr>
      </w:pPr>
      <w:r>
        <w:t>__________</w:t>
      </w:r>
      <w:r>
        <w:rPr>
          <w:lang w:val="ru-RU"/>
        </w:rPr>
        <w:t xml:space="preserve">                  Белокопытова Елизавета Алексеевна</w:t>
      </w:r>
    </w:p>
    <w:p w:rsidR="009C7D43" w:rsidRDefault="009C7D43" w:rsidP="009C7D43">
      <w:pPr>
        <w:shd w:val="clear" w:color="auto" w:fill="FFFFFF"/>
      </w:pPr>
      <w:r>
        <w:t>(подпись)                     (Ф.И.О.)</w:t>
      </w:r>
    </w:p>
    <w:p w:rsidR="00F25856" w:rsidRDefault="00F25856">
      <w:pPr>
        <w:ind w:firstLine="566"/>
      </w:pPr>
    </w:p>
    <w:sectPr w:rsidR="00F25856" w:rsidSect="009C7D43">
      <w:pgSz w:w="11909" w:h="16834"/>
      <w:pgMar w:top="1134" w:right="850" w:bottom="1134" w:left="1701" w:header="720" w:footer="720" w:gutter="0"/>
      <w:pgNumType w:start="67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8E9" w:rsidRDefault="003E28E9" w:rsidP="00A16A4C">
      <w:pPr>
        <w:spacing w:line="240" w:lineRule="auto"/>
      </w:pPr>
      <w:r>
        <w:separator/>
      </w:r>
    </w:p>
  </w:endnote>
  <w:endnote w:type="continuationSeparator" w:id="0">
    <w:p w:rsidR="003E28E9" w:rsidRDefault="003E28E9" w:rsidP="00A16A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1" w:fontKey="{BEB0842C-41EE-47CC-BE4B-B68C9472C388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2" w:fontKey="{656A2DBE-DBE2-4880-9BB2-FC0EB7A7E306}"/>
    <w:embedBold r:id="rId3" w:fontKey="{3FB1AF1A-07B2-4921-87B9-DAE68A33D62D}"/>
  </w:font>
  <w:font w:name="Gungsuh">
    <w:altName w:val="Times New Roman"/>
    <w:charset w:val="00"/>
    <w:family w:val="auto"/>
    <w:pitch w:val="default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  <w:embedRegular r:id="rId4" w:fontKey="{6436DCC5-741E-4DF1-8128-42EACF8B3639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F8EBFEBA-3971-4E26-B596-5D2C01EC2FD5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0871714"/>
      <w:docPartObj>
        <w:docPartGallery w:val="Page Numbers (Bottom of Page)"/>
        <w:docPartUnique/>
      </w:docPartObj>
    </w:sdtPr>
    <w:sdtContent>
      <w:p w:rsidR="007C160C" w:rsidRDefault="007C160C">
        <w:pPr>
          <w:pStyle w:val="ac"/>
          <w:jc w:val="center"/>
        </w:pPr>
        <w:r w:rsidRPr="00A16A4C">
          <w:rPr>
            <w:sz w:val="24"/>
            <w:szCs w:val="24"/>
          </w:rPr>
          <w:fldChar w:fldCharType="begin"/>
        </w:r>
        <w:r w:rsidRPr="00A16A4C">
          <w:rPr>
            <w:sz w:val="24"/>
            <w:szCs w:val="24"/>
          </w:rPr>
          <w:instrText>PAGE   \* MERGEFORMAT</w:instrText>
        </w:r>
        <w:r w:rsidRPr="00A16A4C">
          <w:rPr>
            <w:sz w:val="24"/>
            <w:szCs w:val="24"/>
          </w:rPr>
          <w:fldChar w:fldCharType="separate"/>
        </w:r>
        <w:r w:rsidRPr="00A16A4C">
          <w:rPr>
            <w:noProof/>
            <w:sz w:val="24"/>
            <w:szCs w:val="24"/>
            <w:lang w:val="ru-RU"/>
          </w:rPr>
          <w:t>2</w:t>
        </w:r>
        <w:r w:rsidRPr="00A16A4C">
          <w:rPr>
            <w:sz w:val="24"/>
            <w:szCs w:val="24"/>
          </w:rPr>
          <w:fldChar w:fldCharType="end"/>
        </w:r>
      </w:p>
    </w:sdtContent>
  </w:sdt>
  <w:p w:rsidR="007C160C" w:rsidRDefault="007C160C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228707"/>
      <w:docPartObj>
        <w:docPartGallery w:val="Page Numbers (Bottom of Page)"/>
        <w:docPartUnique/>
      </w:docPartObj>
    </w:sdtPr>
    <w:sdtContent>
      <w:p w:rsidR="007C160C" w:rsidRDefault="007C160C">
        <w:pPr>
          <w:pStyle w:val="ac"/>
          <w:jc w:val="center"/>
        </w:pPr>
        <w:r w:rsidRPr="00A16A4C">
          <w:rPr>
            <w:sz w:val="24"/>
            <w:szCs w:val="24"/>
          </w:rPr>
          <w:fldChar w:fldCharType="begin"/>
        </w:r>
        <w:r w:rsidRPr="00A16A4C">
          <w:rPr>
            <w:sz w:val="24"/>
            <w:szCs w:val="24"/>
          </w:rPr>
          <w:instrText>PAGE   \* MERGEFORMAT</w:instrText>
        </w:r>
        <w:r w:rsidRPr="00A16A4C">
          <w:rPr>
            <w:sz w:val="24"/>
            <w:szCs w:val="24"/>
          </w:rPr>
          <w:fldChar w:fldCharType="separate"/>
        </w:r>
        <w:r w:rsidR="009C7D43" w:rsidRPr="009C7D43">
          <w:rPr>
            <w:noProof/>
            <w:sz w:val="24"/>
            <w:szCs w:val="24"/>
            <w:lang w:val="ru-RU"/>
          </w:rPr>
          <w:t>77</w:t>
        </w:r>
        <w:r w:rsidRPr="00A16A4C">
          <w:rPr>
            <w:sz w:val="24"/>
            <w:szCs w:val="24"/>
          </w:rPr>
          <w:fldChar w:fldCharType="end"/>
        </w:r>
      </w:p>
    </w:sdtContent>
  </w:sdt>
  <w:p w:rsidR="007C160C" w:rsidRDefault="007C160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8E9" w:rsidRDefault="003E28E9" w:rsidP="00A16A4C">
      <w:pPr>
        <w:spacing w:line="240" w:lineRule="auto"/>
      </w:pPr>
      <w:r>
        <w:separator/>
      </w:r>
    </w:p>
  </w:footnote>
  <w:footnote w:type="continuationSeparator" w:id="0">
    <w:p w:rsidR="003E28E9" w:rsidRDefault="003E28E9" w:rsidP="00A16A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B34BE"/>
    <w:multiLevelType w:val="multilevel"/>
    <w:tmpl w:val="12385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281683"/>
    <w:multiLevelType w:val="multilevel"/>
    <w:tmpl w:val="A3AA3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D5200E6"/>
    <w:multiLevelType w:val="multilevel"/>
    <w:tmpl w:val="31865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E01303"/>
    <w:multiLevelType w:val="multilevel"/>
    <w:tmpl w:val="3B1C1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25856"/>
    <w:rsid w:val="00095C72"/>
    <w:rsid w:val="000A71F9"/>
    <w:rsid w:val="000C7B8A"/>
    <w:rsid w:val="0014496C"/>
    <w:rsid w:val="00184CCA"/>
    <w:rsid w:val="00192D18"/>
    <w:rsid w:val="001954A1"/>
    <w:rsid w:val="001A7FB3"/>
    <w:rsid w:val="001D0ACF"/>
    <w:rsid w:val="002049BF"/>
    <w:rsid w:val="00224771"/>
    <w:rsid w:val="002516AB"/>
    <w:rsid w:val="00270D73"/>
    <w:rsid w:val="002733F2"/>
    <w:rsid w:val="00295D4F"/>
    <w:rsid w:val="002B659E"/>
    <w:rsid w:val="002D64DA"/>
    <w:rsid w:val="002E3F35"/>
    <w:rsid w:val="002F388C"/>
    <w:rsid w:val="002F740F"/>
    <w:rsid w:val="003567D5"/>
    <w:rsid w:val="003E28E9"/>
    <w:rsid w:val="003F7884"/>
    <w:rsid w:val="00400E0D"/>
    <w:rsid w:val="00402BED"/>
    <w:rsid w:val="00440D2C"/>
    <w:rsid w:val="004C7A5C"/>
    <w:rsid w:val="00524FA6"/>
    <w:rsid w:val="0053744A"/>
    <w:rsid w:val="00542B8D"/>
    <w:rsid w:val="005662F0"/>
    <w:rsid w:val="00571802"/>
    <w:rsid w:val="005945C8"/>
    <w:rsid w:val="005A67AB"/>
    <w:rsid w:val="005B6DA4"/>
    <w:rsid w:val="005F215D"/>
    <w:rsid w:val="00615362"/>
    <w:rsid w:val="00687D58"/>
    <w:rsid w:val="006946C4"/>
    <w:rsid w:val="006B2EA1"/>
    <w:rsid w:val="006F239E"/>
    <w:rsid w:val="00716067"/>
    <w:rsid w:val="00735860"/>
    <w:rsid w:val="00747B84"/>
    <w:rsid w:val="007726D7"/>
    <w:rsid w:val="007B6E76"/>
    <w:rsid w:val="007C160C"/>
    <w:rsid w:val="007F41EA"/>
    <w:rsid w:val="00807FE5"/>
    <w:rsid w:val="008260BF"/>
    <w:rsid w:val="00854587"/>
    <w:rsid w:val="00883ED4"/>
    <w:rsid w:val="008F2753"/>
    <w:rsid w:val="00922075"/>
    <w:rsid w:val="00995B4C"/>
    <w:rsid w:val="009C303A"/>
    <w:rsid w:val="009C7D43"/>
    <w:rsid w:val="009D5520"/>
    <w:rsid w:val="009D5C77"/>
    <w:rsid w:val="009F0938"/>
    <w:rsid w:val="009F6398"/>
    <w:rsid w:val="00A150A3"/>
    <w:rsid w:val="00A16A4C"/>
    <w:rsid w:val="00A4311D"/>
    <w:rsid w:val="00A626F8"/>
    <w:rsid w:val="00A95A19"/>
    <w:rsid w:val="00A95C40"/>
    <w:rsid w:val="00AB2F93"/>
    <w:rsid w:val="00AB724C"/>
    <w:rsid w:val="00AE3E1A"/>
    <w:rsid w:val="00B25C8F"/>
    <w:rsid w:val="00B811E3"/>
    <w:rsid w:val="00BA7D7D"/>
    <w:rsid w:val="00BC3D81"/>
    <w:rsid w:val="00BC5570"/>
    <w:rsid w:val="00BD1D2C"/>
    <w:rsid w:val="00BD7FA2"/>
    <w:rsid w:val="00BE0080"/>
    <w:rsid w:val="00BF2BEE"/>
    <w:rsid w:val="00C10336"/>
    <w:rsid w:val="00C31B21"/>
    <w:rsid w:val="00C522A3"/>
    <w:rsid w:val="00C56405"/>
    <w:rsid w:val="00C63460"/>
    <w:rsid w:val="00C73221"/>
    <w:rsid w:val="00CD0A48"/>
    <w:rsid w:val="00DA4BFB"/>
    <w:rsid w:val="00DA7EB6"/>
    <w:rsid w:val="00DE72CD"/>
    <w:rsid w:val="00E50902"/>
    <w:rsid w:val="00E73ABA"/>
    <w:rsid w:val="00EE6362"/>
    <w:rsid w:val="00F25856"/>
    <w:rsid w:val="00F76F94"/>
    <w:rsid w:val="00FB2B3F"/>
    <w:rsid w:val="00FB6E93"/>
    <w:rsid w:val="00FD6770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" w:eastAsia="ru-RU" w:bidi="ar-SA"/>
      </w:rPr>
    </w:rPrDefault>
    <w:pPrDefault>
      <w:pPr>
        <w:spacing w:line="360" w:lineRule="auto"/>
        <w:ind w:firstLine="70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paragraph" w:styleId="a8">
    <w:name w:val="Balloon Text"/>
    <w:basedOn w:val="a"/>
    <w:link w:val="a9"/>
    <w:uiPriority w:val="99"/>
    <w:semiHidden/>
    <w:unhideWhenUsed/>
    <w:rsid w:val="00524F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4FA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16A4C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16A4C"/>
  </w:style>
  <w:style w:type="paragraph" w:styleId="ac">
    <w:name w:val="footer"/>
    <w:basedOn w:val="a"/>
    <w:link w:val="ad"/>
    <w:uiPriority w:val="99"/>
    <w:unhideWhenUsed/>
    <w:rsid w:val="00A16A4C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16A4C"/>
  </w:style>
  <w:style w:type="paragraph" w:styleId="ae">
    <w:name w:val="TOC Heading"/>
    <w:basedOn w:val="1"/>
    <w:next w:val="a"/>
    <w:uiPriority w:val="39"/>
    <w:semiHidden/>
    <w:unhideWhenUsed/>
    <w:qFormat/>
    <w:rsid w:val="00BC3D81"/>
    <w:pPr>
      <w:spacing w:before="480" w:after="0" w:line="276" w:lineRule="auto"/>
      <w:ind w:firstLine="0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10">
    <w:name w:val="toc 1"/>
    <w:basedOn w:val="a"/>
    <w:next w:val="a"/>
    <w:autoRedefine/>
    <w:uiPriority w:val="39"/>
    <w:unhideWhenUsed/>
    <w:qFormat/>
    <w:rsid w:val="00BC3D81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qFormat/>
    <w:rsid w:val="00BC3D81"/>
    <w:pPr>
      <w:spacing w:after="100"/>
      <w:ind w:left="280"/>
    </w:pPr>
  </w:style>
  <w:style w:type="character" w:styleId="af">
    <w:name w:val="Hyperlink"/>
    <w:basedOn w:val="a0"/>
    <w:uiPriority w:val="99"/>
    <w:unhideWhenUsed/>
    <w:rsid w:val="00BC3D81"/>
    <w:rPr>
      <w:color w:val="0000FF" w:themeColor="hyperlink"/>
      <w:u w:val="single"/>
    </w:rPr>
  </w:style>
  <w:style w:type="paragraph" w:styleId="30">
    <w:name w:val="toc 3"/>
    <w:basedOn w:val="a"/>
    <w:next w:val="a"/>
    <w:autoRedefine/>
    <w:uiPriority w:val="39"/>
    <w:unhideWhenUsed/>
    <w:qFormat/>
    <w:rsid w:val="00AB724C"/>
    <w:pPr>
      <w:tabs>
        <w:tab w:val="left" w:pos="9356"/>
      </w:tabs>
      <w:ind w:right="3" w:firstLine="0"/>
    </w:pPr>
    <w:rPr>
      <w:rFonts w:eastAsiaTheme="minorEastAsia"/>
      <w:lang w:val="ru-RU"/>
    </w:rPr>
  </w:style>
  <w:style w:type="paragraph" w:styleId="af0">
    <w:name w:val="Normal (Web)"/>
    <w:basedOn w:val="a"/>
    <w:uiPriority w:val="99"/>
    <w:unhideWhenUsed/>
    <w:rsid w:val="00EE636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ds-markdown-paragraph">
    <w:name w:val="ds-markdown-paragraph"/>
    <w:basedOn w:val="a"/>
    <w:rsid w:val="00B25C8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character" w:styleId="af1">
    <w:name w:val="Strong"/>
    <w:basedOn w:val="a0"/>
    <w:uiPriority w:val="22"/>
    <w:qFormat/>
    <w:rsid w:val="00B25C8F"/>
    <w:rPr>
      <w:b/>
      <w:bCs/>
    </w:rPr>
  </w:style>
  <w:style w:type="character" w:styleId="af2">
    <w:name w:val="Emphasis"/>
    <w:basedOn w:val="a0"/>
    <w:uiPriority w:val="20"/>
    <w:qFormat/>
    <w:rsid w:val="0014496C"/>
    <w:rPr>
      <w:i/>
      <w:iCs/>
    </w:rPr>
  </w:style>
  <w:style w:type="paragraph" w:styleId="af3">
    <w:name w:val="List Paragraph"/>
    <w:basedOn w:val="a"/>
    <w:uiPriority w:val="34"/>
    <w:qFormat/>
    <w:rsid w:val="007B6E7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" w:eastAsia="ru-RU" w:bidi="ar-SA"/>
      </w:rPr>
    </w:rPrDefault>
    <w:pPrDefault>
      <w:pPr>
        <w:spacing w:line="360" w:lineRule="auto"/>
        <w:ind w:firstLine="70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ind w:firstLine="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iCs/>
      <w:color w:val="666666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paragraph" w:styleId="a8">
    <w:name w:val="Balloon Text"/>
    <w:basedOn w:val="a"/>
    <w:link w:val="a9"/>
    <w:uiPriority w:val="99"/>
    <w:semiHidden/>
    <w:unhideWhenUsed/>
    <w:rsid w:val="00524F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24FA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A16A4C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A16A4C"/>
  </w:style>
  <w:style w:type="paragraph" w:styleId="ac">
    <w:name w:val="footer"/>
    <w:basedOn w:val="a"/>
    <w:link w:val="ad"/>
    <w:uiPriority w:val="99"/>
    <w:unhideWhenUsed/>
    <w:rsid w:val="00A16A4C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A16A4C"/>
  </w:style>
  <w:style w:type="paragraph" w:styleId="ae">
    <w:name w:val="TOC Heading"/>
    <w:basedOn w:val="1"/>
    <w:next w:val="a"/>
    <w:uiPriority w:val="39"/>
    <w:semiHidden/>
    <w:unhideWhenUsed/>
    <w:qFormat/>
    <w:rsid w:val="00BC3D81"/>
    <w:pPr>
      <w:spacing w:before="480" w:after="0" w:line="276" w:lineRule="auto"/>
      <w:ind w:firstLine="0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/>
    </w:rPr>
  </w:style>
  <w:style w:type="paragraph" w:styleId="10">
    <w:name w:val="toc 1"/>
    <w:basedOn w:val="a"/>
    <w:next w:val="a"/>
    <w:autoRedefine/>
    <w:uiPriority w:val="39"/>
    <w:unhideWhenUsed/>
    <w:qFormat/>
    <w:rsid w:val="00BC3D81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qFormat/>
    <w:rsid w:val="00BC3D81"/>
    <w:pPr>
      <w:spacing w:after="100"/>
      <w:ind w:left="280"/>
    </w:pPr>
  </w:style>
  <w:style w:type="character" w:styleId="af">
    <w:name w:val="Hyperlink"/>
    <w:basedOn w:val="a0"/>
    <w:uiPriority w:val="99"/>
    <w:unhideWhenUsed/>
    <w:rsid w:val="00BC3D81"/>
    <w:rPr>
      <w:color w:val="0000FF" w:themeColor="hyperlink"/>
      <w:u w:val="single"/>
    </w:rPr>
  </w:style>
  <w:style w:type="paragraph" w:styleId="30">
    <w:name w:val="toc 3"/>
    <w:basedOn w:val="a"/>
    <w:next w:val="a"/>
    <w:autoRedefine/>
    <w:uiPriority w:val="39"/>
    <w:unhideWhenUsed/>
    <w:qFormat/>
    <w:rsid w:val="00AB724C"/>
    <w:pPr>
      <w:tabs>
        <w:tab w:val="left" w:pos="9356"/>
      </w:tabs>
      <w:ind w:right="3" w:firstLine="0"/>
    </w:pPr>
    <w:rPr>
      <w:rFonts w:eastAsiaTheme="minorEastAsia"/>
      <w:lang w:val="ru-RU"/>
    </w:rPr>
  </w:style>
  <w:style w:type="paragraph" w:styleId="af0">
    <w:name w:val="Normal (Web)"/>
    <w:basedOn w:val="a"/>
    <w:uiPriority w:val="99"/>
    <w:unhideWhenUsed/>
    <w:rsid w:val="00EE6362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ds-markdown-paragraph">
    <w:name w:val="ds-markdown-paragraph"/>
    <w:basedOn w:val="a"/>
    <w:rsid w:val="00B25C8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val="ru-RU"/>
    </w:rPr>
  </w:style>
  <w:style w:type="character" w:styleId="af1">
    <w:name w:val="Strong"/>
    <w:basedOn w:val="a0"/>
    <w:uiPriority w:val="22"/>
    <w:qFormat/>
    <w:rsid w:val="00B25C8F"/>
    <w:rPr>
      <w:b/>
      <w:bCs/>
    </w:rPr>
  </w:style>
  <w:style w:type="character" w:styleId="af2">
    <w:name w:val="Emphasis"/>
    <w:basedOn w:val="a0"/>
    <w:uiPriority w:val="20"/>
    <w:qFormat/>
    <w:rsid w:val="0014496C"/>
    <w:rPr>
      <w:i/>
      <w:iCs/>
    </w:rPr>
  </w:style>
  <w:style w:type="paragraph" w:styleId="af3">
    <w:name w:val="List Paragraph"/>
    <w:basedOn w:val="a"/>
    <w:uiPriority w:val="34"/>
    <w:qFormat/>
    <w:rsid w:val="007B6E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3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5.png"/><Relationship Id="rId8" Type="http://schemas.openxmlformats.org/officeDocument/2006/relationships/endnotes" Target="endnotes.xml"/><Relationship Id="rId3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2D5B6-9F39-401C-AF59-19C2B9540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78</Pages>
  <Words>15579</Words>
  <Characters>88805</Characters>
  <Application>Microsoft Office Word</Application>
  <DocSecurity>0</DocSecurity>
  <Lines>740</Lines>
  <Paragraphs>208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belokopytova.lizaveta@mail.ru</cp:lastModifiedBy>
  <cp:revision>67</cp:revision>
  <dcterms:created xsi:type="dcterms:W3CDTF">2026-05-27T19:59:00Z</dcterms:created>
  <dcterms:modified xsi:type="dcterms:W3CDTF">2026-06-07T12:14:00Z</dcterms:modified>
</cp:coreProperties>
</file>